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C304" w14:textId="2621D11F" w:rsidR="00207429" w:rsidRPr="00207429" w:rsidRDefault="00207429" w:rsidP="00207429">
      <w:pPr>
        <w:pStyle w:val="Heading1"/>
      </w:pPr>
      <w:bookmarkStart w:id="0" w:name="_Toc400361362"/>
      <w:bookmarkStart w:id="1" w:name="_Toc443397153"/>
      <w:bookmarkStart w:id="2" w:name="_Toc357771638"/>
      <w:bookmarkStart w:id="3" w:name="_Toc346793416"/>
      <w:bookmarkStart w:id="4" w:name="_Toc328122777"/>
      <w:r>
        <w:t>Pu</w:t>
      </w:r>
      <w:r w:rsidR="009D71E8">
        <w:t>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w:t>
      </w:r>
      <w:r>
        <w:t>Cedars Primary School and Nursery</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807"/>
        <w:gridCol w:w="3679"/>
      </w:tblGrid>
      <w:tr w:rsidR="00E66558" w14:paraId="2A7D54B7" w14:textId="77777777" w:rsidTr="00941019">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5A1865" w14:paraId="2A7D54BA" w14:textId="77777777" w:rsidTr="00941019">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5A1865" w:rsidRDefault="005A1865" w:rsidP="005A1865">
            <w:pPr>
              <w:pStyle w:val="TableRow"/>
            </w:pPr>
            <w:r>
              <w:t xml:space="preserve">Number of pupils in school </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CF7CA52" w:rsidR="005A1865" w:rsidRPr="00C547D8" w:rsidRDefault="00BD4922" w:rsidP="005A1865">
            <w:pPr>
              <w:pStyle w:val="TableRow"/>
            </w:pPr>
            <w:r w:rsidRPr="00C547D8">
              <w:t xml:space="preserve">236 </w:t>
            </w:r>
            <w:r w:rsidR="005A1865" w:rsidRPr="00C547D8">
              <w:t xml:space="preserve">(excluding </w:t>
            </w:r>
            <w:r w:rsidRPr="00C547D8">
              <w:t>21</w:t>
            </w:r>
            <w:r w:rsidR="005A1865" w:rsidRPr="00C547D8">
              <w:t xml:space="preserve"> Nursery pupils)</w:t>
            </w:r>
          </w:p>
        </w:tc>
      </w:tr>
      <w:tr w:rsidR="005A1865" w14:paraId="2A7D54BD" w14:textId="77777777" w:rsidTr="00941019">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5A1865" w:rsidRDefault="005A1865" w:rsidP="005A1865">
            <w:pPr>
              <w:pStyle w:val="TableRow"/>
            </w:pPr>
            <w:r>
              <w:t>Proportion (%) of pupil premium eligible pupils</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0007552" w:rsidR="005A1865" w:rsidRPr="00C547D8" w:rsidRDefault="00CB5F24" w:rsidP="005A1865">
            <w:pPr>
              <w:pStyle w:val="TableRow"/>
            </w:pPr>
            <w:r w:rsidRPr="00C547D8">
              <w:rPr>
                <w:color w:val="auto"/>
              </w:rPr>
              <w:t>1</w:t>
            </w:r>
            <w:r w:rsidR="00BD4922" w:rsidRPr="00C547D8">
              <w:rPr>
                <w:color w:val="auto"/>
              </w:rPr>
              <w:t>7</w:t>
            </w:r>
            <w:r w:rsidRPr="00C547D8">
              <w:rPr>
                <w:color w:val="auto"/>
              </w:rPr>
              <w:t>%</w:t>
            </w:r>
            <w:r w:rsidR="005A1865" w:rsidRPr="00C547D8">
              <w:rPr>
                <w:color w:val="auto"/>
              </w:rPr>
              <w:t xml:space="preserve"> (</w:t>
            </w:r>
            <w:r w:rsidR="00BD4922" w:rsidRPr="00C547D8">
              <w:rPr>
                <w:color w:val="auto"/>
              </w:rPr>
              <w:t>40</w:t>
            </w:r>
            <w:r w:rsidR="005A1865" w:rsidRPr="00C547D8">
              <w:rPr>
                <w:color w:val="auto"/>
              </w:rPr>
              <w:t>/</w:t>
            </w:r>
            <w:r w:rsidR="00BD4922" w:rsidRPr="00C547D8">
              <w:rPr>
                <w:color w:val="auto"/>
              </w:rPr>
              <w:t>236</w:t>
            </w:r>
            <w:r w:rsidR="005A1865" w:rsidRPr="00C547D8">
              <w:rPr>
                <w:color w:val="auto"/>
              </w:rPr>
              <w:t>)</w:t>
            </w:r>
          </w:p>
        </w:tc>
      </w:tr>
      <w:tr w:rsidR="005A1865" w14:paraId="2A7D54C0" w14:textId="77777777" w:rsidTr="00941019">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5A1865" w:rsidRDefault="005A1865" w:rsidP="005A1865">
            <w:pPr>
              <w:pStyle w:val="TableRow"/>
            </w:pPr>
            <w:r>
              <w:t xml:space="preserve">Academic year/years that our current pupil premium strategy plan covers </w:t>
            </w:r>
            <w:r w:rsidRPr="1CBF4D92">
              <w:rPr>
                <w:b/>
              </w:rPr>
              <w:t>(</w:t>
            </w:r>
            <w:proofErr w:type="gramStart"/>
            <w:r w:rsidRPr="1CBF4D92">
              <w:rPr>
                <w:b/>
              </w:rPr>
              <w:t>3 year</w:t>
            </w:r>
            <w:proofErr w:type="gramEnd"/>
            <w:r w:rsidRPr="1CBF4D92">
              <w:rPr>
                <w:b/>
              </w:rPr>
              <w:t xml:space="preserve"> plans are recommended)</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1A26AD" w14:textId="77777777" w:rsidR="005A1865" w:rsidRPr="00E27862" w:rsidRDefault="005A1865" w:rsidP="005A1865">
            <w:pPr>
              <w:pStyle w:val="TableRow"/>
              <w:rPr>
                <w:color w:val="auto"/>
              </w:rPr>
            </w:pPr>
            <w:r w:rsidRPr="00E27862">
              <w:rPr>
                <w:color w:val="auto"/>
              </w:rPr>
              <w:t xml:space="preserve">2021/2022 to </w:t>
            </w:r>
          </w:p>
          <w:p w14:paraId="2A7D54BF" w14:textId="6425A766" w:rsidR="005A1865" w:rsidRDefault="005A1865" w:rsidP="005A1865">
            <w:pPr>
              <w:pStyle w:val="TableRow"/>
            </w:pPr>
            <w:r w:rsidRPr="00E27862">
              <w:rPr>
                <w:color w:val="auto"/>
              </w:rPr>
              <w:t>202</w:t>
            </w:r>
            <w:r w:rsidR="005E7F34">
              <w:rPr>
                <w:color w:val="auto"/>
              </w:rPr>
              <w:t>4</w:t>
            </w:r>
            <w:r w:rsidRPr="00E27862">
              <w:rPr>
                <w:color w:val="auto"/>
              </w:rPr>
              <w:t>/202</w:t>
            </w:r>
            <w:r w:rsidR="005E7F34">
              <w:rPr>
                <w:color w:val="auto"/>
              </w:rPr>
              <w:t>5</w:t>
            </w:r>
          </w:p>
        </w:tc>
      </w:tr>
      <w:tr w:rsidR="005A1865" w14:paraId="2A7D54C3" w14:textId="77777777" w:rsidTr="00941019">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5A1865" w:rsidRDefault="005A1865" w:rsidP="005A1865">
            <w:pPr>
              <w:pStyle w:val="TableRow"/>
            </w:pPr>
            <w:r>
              <w:rPr>
                <w:szCs w:val="22"/>
              </w:rPr>
              <w:t>Date this statement was published</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C5C59B0" w:rsidR="005A1865" w:rsidRPr="005E7F34" w:rsidRDefault="00C547D8" w:rsidP="005A1865">
            <w:pPr>
              <w:pStyle w:val="TableRow"/>
            </w:pPr>
            <w:r>
              <w:t>15</w:t>
            </w:r>
            <w:r w:rsidRPr="00C547D8">
              <w:rPr>
                <w:vertAlign w:val="superscript"/>
              </w:rPr>
              <w:t>th</w:t>
            </w:r>
            <w:r>
              <w:t xml:space="preserve"> November 2023</w:t>
            </w:r>
          </w:p>
        </w:tc>
      </w:tr>
      <w:tr w:rsidR="005A1865" w14:paraId="2A7D54C6" w14:textId="77777777" w:rsidTr="00941019">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5A1865" w:rsidRDefault="005A1865" w:rsidP="005A1865">
            <w:pPr>
              <w:pStyle w:val="TableRow"/>
            </w:pPr>
            <w:r>
              <w:rPr>
                <w:szCs w:val="22"/>
              </w:rPr>
              <w:t>Date on which it will be reviewed</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6BB07B3" w:rsidR="005A1865" w:rsidRPr="005E7F34" w:rsidRDefault="005A1865" w:rsidP="005A1865">
            <w:pPr>
              <w:pStyle w:val="TableRow"/>
            </w:pPr>
            <w:r w:rsidRPr="005E7F34">
              <w:t>September 2023</w:t>
            </w:r>
          </w:p>
        </w:tc>
      </w:tr>
      <w:tr w:rsidR="005A1865" w14:paraId="2A7D54C9" w14:textId="77777777" w:rsidTr="00941019">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5A1865" w:rsidRDefault="005A1865" w:rsidP="005A1865">
            <w:pPr>
              <w:pStyle w:val="TableRow"/>
            </w:pPr>
            <w:r>
              <w:t>Statement authorised by</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B4352C" w14:textId="7DE8C03D" w:rsidR="005A1865" w:rsidRDefault="00BD4922" w:rsidP="005A1865">
            <w:pPr>
              <w:pStyle w:val="TableRow"/>
            </w:pPr>
            <w:r w:rsidRPr="00C547D8">
              <w:t>Jo Goldsmith</w:t>
            </w:r>
          </w:p>
          <w:p w14:paraId="2A7D54C8" w14:textId="53689BD2" w:rsidR="005A1865" w:rsidRDefault="005A1865" w:rsidP="005A1865">
            <w:pPr>
              <w:pStyle w:val="TableRow"/>
            </w:pPr>
            <w:r>
              <w:t>(Headteacher)</w:t>
            </w:r>
          </w:p>
        </w:tc>
      </w:tr>
      <w:tr w:rsidR="005A1865" w14:paraId="2A7D54CC" w14:textId="77777777" w:rsidTr="00941019">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5A1865" w:rsidRDefault="005A1865" w:rsidP="005A1865">
            <w:pPr>
              <w:pStyle w:val="TableRow"/>
            </w:pPr>
            <w:r>
              <w:t>Pupil premium lead</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2EA206" w14:textId="77777777" w:rsidR="005A1865" w:rsidRDefault="005A1865" w:rsidP="005A1865">
            <w:pPr>
              <w:pStyle w:val="TableRow"/>
            </w:pPr>
            <w:r>
              <w:t>Claire McGarragh</w:t>
            </w:r>
          </w:p>
          <w:p w14:paraId="2A7D54CB" w14:textId="6B0ABF1B" w:rsidR="005A1865" w:rsidRDefault="005A1865" w:rsidP="005A1865">
            <w:pPr>
              <w:pStyle w:val="TableRow"/>
            </w:pPr>
            <w:r>
              <w:t>(Deputy Head)</w:t>
            </w:r>
          </w:p>
        </w:tc>
      </w:tr>
      <w:tr w:rsidR="005A1865" w14:paraId="2A7D54CF" w14:textId="77777777" w:rsidTr="00941019">
        <w:tc>
          <w:tcPr>
            <w:tcW w:w="5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5A1865" w:rsidRDefault="005A1865" w:rsidP="005A1865">
            <w:pPr>
              <w:pStyle w:val="TableRow"/>
            </w:pPr>
            <w:r>
              <w:t xml:space="preserve">Governor </w:t>
            </w:r>
            <w:r>
              <w:rPr>
                <w:szCs w:val="22"/>
              </w:rPr>
              <w:t xml:space="preserve">/ Trustee </w:t>
            </w:r>
            <w:r>
              <w:t>lead</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263A0" w14:textId="4AD11E48" w:rsidR="005A1865" w:rsidRDefault="005A1865" w:rsidP="005A1865">
            <w:pPr>
              <w:pStyle w:val="TableRow"/>
            </w:pPr>
            <w:r w:rsidRPr="001A5CAC">
              <w:t>J</w:t>
            </w:r>
            <w:r w:rsidR="00667970">
              <w:t>ames Etherton</w:t>
            </w:r>
          </w:p>
          <w:p w14:paraId="2A7D54CE" w14:textId="5D9A0742" w:rsidR="005A1865" w:rsidRDefault="005A1865" w:rsidP="005A1865">
            <w:pPr>
              <w:pStyle w:val="TableRow"/>
            </w:pPr>
            <w:r>
              <w:t>(Pupil Premium Governor)</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AB54CD" w14:textId="6E668B0B" w:rsidR="00E66558" w:rsidRPr="00C547D8" w:rsidRDefault="009D71E8">
            <w:pPr>
              <w:pStyle w:val="TableRow"/>
            </w:pPr>
            <w:r w:rsidRPr="00C547D8">
              <w:t>£</w:t>
            </w:r>
            <w:r w:rsidR="00903A18" w:rsidRPr="00C547D8">
              <w:t>79,580</w:t>
            </w:r>
          </w:p>
          <w:p w14:paraId="2A7D54D8" w14:textId="66055FCB" w:rsidR="00941019" w:rsidRPr="00C547D8" w:rsidRDefault="00941019">
            <w:pPr>
              <w:pStyle w:val="TableRow"/>
            </w:pPr>
            <w:r w:rsidRPr="00C547D8">
              <w:t>(£</w:t>
            </w:r>
            <w:r w:rsidR="00903A18" w:rsidRPr="00C547D8">
              <w:t>66,932</w:t>
            </w:r>
            <w:r w:rsidRPr="00C547D8">
              <w:t xml:space="preserve"> PP + £12,</w:t>
            </w:r>
            <w:r w:rsidR="00903A18" w:rsidRPr="00C547D8">
              <w:t>648</w:t>
            </w:r>
            <w:r w:rsidRPr="00C547D8">
              <w:t xml:space="preserve"> Post LAC)</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71C76CC" w:rsidR="00E66558" w:rsidRPr="00C547D8" w:rsidRDefault="009D71E8">
            <w:pPr>
              <w:pStyle w:val="TableRow"/>
            </w:pPr>
            <w:r w:rsidRPr="00C547D8">
              <w:t>£</w:t>
            </w:r>
            <w:r w:rsidR="00903A18" w:rsidRPr="00C547D8">
              <w:t>7395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0507DC6F" w:rsidR="001E206F" w:rsidRPr="00941019" w:rsidRDefault="009D71E8" w:rsidP="00941019">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FD9912E" w:rsidR="00E66558" w:rsidRPr="00C547D8" w:rsidRDefault="009D71E8">
            <w:pPr>
              <w:pStyle w:val="TableRow"/>
            </w:pPr>
            <w:r w:rsidRPr="00C547D8">
              <w:t>£</w:t>
            </w:r>
            <w:r w:rsidR="00941019" w:rsidRPr="00C547D8">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8EDE6A3" w:rsidR="00E66558" w:rsidRPr="00C547D8" w:rsidRDefault="009D71E8">
            <w:pPr>
              <w:pStyle w:val="TableRow"/>
            </w:pPr>
            <w:r w:rsidRPr="00C547D8">
              <w:t>£</w:t>
            </w:r>
            <w:r w:rsidR="00903A18" w:rsidRPr="00C547D8">
              <w:t>86,975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1FE34" w14:textId="10804015" w:rsidR="009D3C48" w:rsidRPr="000D609D" w:rsidRDefault="009D3C48" w:rsidP="009D3C48">
            <w:pPr>
              <w:spacing w:before="120"/>
              <w:jc w:val="both"/>
              <w:rPr>
                <w:rFonts w:cs="Arial"/>
                <w:iCs/>
                <w:color w:val="auto"/>
                <w:lang w:val="en-US"/>
              </w:rPr>
            </w:pPr>
            <w:r w:rsidRPr="000D609D">
              <w:rPr>
                <w:rFonts w:cs="Arial"/>
                <w:iCs/>
                <w:color w:val="auto"/>
              </w:rPr>
              <w:t xml:space="preserve">At Cedars Primary School </w:t>
            </w:r>
            <w:r w:rsidR="00657451" w:rsidRPr="00385B10">
              <w:rPr>
                <w:rFonts w:cs="Arial"/>
                <w:iCs/>
                <w:color w:val="auto"/>
              </w:rPr>
              <w:t xml:space="preserve">and </w:t>
            </w:r>
            <w:r w:rsidR="001B3121" w:rsidRPr="00385B10">
              <w:rPr>
                <w:rFonts w:cs="Arial"/>
                <w:iCs/>
                <w:color w:val="auto"/>
              </w:rPr>
              <w:t>Nursery,</w:t>
            </w:r>
            <w:r w:rsidR="00657451">
              <w:rPr>
                <w:rFonts w:cs="Arial"/>
                <w:iCs/>
                <w:color w:val="auto"/>
              </w:rPr>
              <w:t xml:space="preserve"> </w:t>
            </w:r>
            <w:r w:rsidRPr="000D609D">
              <w:rPr>
                <w:rFonts w:cs="Arial"/>
                <w:iCs/>
                <w:color w:val="auto"/>
              </w:rPr>
              <w:t xml:space="preserve">we believe that all pupils, irrespective of their background or the challenges they face, should make good progress and achieve high attainment across all subject areas. </w:t>
            </w:r>
            <w:r w:rsidRPr="000D609D">
              <w:rPr>
                <w:rFonts w:cs="Arial"/>
                <w:iCs/>
                <w:color w:val="auto"/>
                <w:lang w:val="en-US"/>
              </w:rPr>
              <w:t xml:space="preserve">Our strategy considers the challenges our disadvantaged pupils face including those children who have or have had a social worker or act as a young carer. </w:t>
            </w:r>
          </w:p>
          <w:p w14:paraId="1B11DA79" w14:textId="220A163E" w:rsidR="009D3C48" w:rsidRPr="00385B10" w:rsidRDefault="009D3C48" w:rsidP="009D3C48">
            <w:pPr>
              <w:spacing w:before="120"/>
              <w:jc w:val="both"/>
              <w:rPr>
                <w:rFonts w:cs="Arial"/>
                <w:color w:val="auto"/>
              </w:rPr>
            </w:pPr>
            <w:r w:rsidRPr="000D609D">
              <w:rPr>
                <w:rFonts w:cs="Arial"/>
                <w:iCs/>
                <w:color w:val="auto"/>
                <w:lang w:val="en-US"/>
              </w:rPr>
              <w:t>High-quality teaching is at the heart of our school’s approach and evidence shows that this has the greatest impact on closing the disadvantage attainment gap as well as benefiting the non-disadvantaged pupils. Our strategy will focus on the areas of support that we have identified for our disadvantaged pupils; with the intention that they will make improved progress from their individual starting points. Based on</w:t>
            </w:r>
            <w:r w:rsidR="00D636B7">
              <w:rPr>
                <w:rFonts w:cs="Arial"/>
                <w:iCs/>
                <w:color w:val="auto"/>
                <w:lang w:val="en-US"/>
              </w:rPr>
              <w:t xml:space="preserve"> </w:t>
            </w:r>
            <w:r w:rsidR="00D636B7" w:rsidRPr="00385B10">
              <w:rPr>
                <w:rFonts w:cs="Arial"/>
                <w:iCs/>
                <w:color w:val="auto"/>
                <w:lang w:val="en-US"/>
              </w:rPr>
              <w:t>a</w:t>
            </w:r>
            <w:r w:rsidRPr="00385B10">
              <w:rPr>
                <w:rFonts w:cs="Arial"/>
                <w:iCs/>
                <w:color w:val="auto"/>
                <w:lang w:val="en-US"/>
              </w:rPr>
              <w:t xml:space="preserve"> range of evidence (for example </w:t>
            </w:r>
            <w:r w:rsidR="00D636B7" w:rsidRPr="00385B10">
              <w:rPr>
                <w:rFonts w:cs="Arial"/>
                <w:iCs/>
                <w:color w:val="auto"/>
                <w:lang w:val="en-US"/>
              </w:rPr>
              <w:t xml:space="preserve">from </w:t>
            </w:r>
            <w:r w:rsidRPr="00385B10">
              <w:rPr>
                <w:rFonts w:cs="Arial"/>
                <w:iCs/>
                <w:color w:val="auto"/>
                <w:lang w:val="en-US"/>
              </w:rPr>
              <w:t xml:space="preserve">robust diagnostic assessments, learning walks, </w:t>
            </w:r>
            <w:r w:rsidR="00D636B7" w:rsidRPr="00385B10">
              <w:rPr>
                <w:rFonts w:cs="Arial"/>
                <w:iCs/>
                <w:color w:val="auto"/>
                <w:lang w:val="en-US"/>
              </w:rPr>
              <w:t xml:space="preserve">book looks, </w:t>
            </w:r>
            <w:r w:rsidRPr="00385B10">
              <w:rPr>
                <w:rFonts w:cs="Arial"/>
                <w:iCs/>
                <w:color w:val="auto"/>
                <w:lang w:val="en-US"/>
              </w:rPr>
              <w:t>discussions with teachers</w:t>
            </w:r>
            <w:r w:rsidR="00D636B7" w:rsidRPr="00385B10">
              <w:rPr>
                <w:rFonts w:cs="Arial"/>
                <w:iCs/>
                <w:color w:val="auto"/>
                <w:lang w:val="en-US"/>
              </w:rPr>
              <w:t xml:space="preserve"> and pupils</w:t>
            </w:r>
            <w:r w:rsidRPr="00385B10">
              <w:rPr>
                <w:rFonts w:cs="Arial"/>
                <w:iCs/>
                <w:color w:val="auto"/>
                <w:lang w:val="en-US"/>
              </w:rPr>
              <w:t xml:space="preserve">) our strategy will be flexible and responsive to individual pupil’s needs and common challenges our pupils experience. Our strategy is part of the school’s </w:t>
            </w:r>
            <w:r w:rsidRPr="00385B10">
              <w:rPr>
                <w:rFonts w:cs="Arial"/>
                <w:color w:val="auto"/>
              </w:rPr>
              <w:t xml:space="preserve">wider plans for education recovery due to the recent pandemic. </w:t>
            </w:r>
          </w:p>
          <w:p w14:paraId="2A7D54E9" w14:textId="16D27E1B" w:rsidR="00E66558" w:rsidRPr="009D3C48" w:rsidRDefault="009D3C48" w:rsidP="009D3C48">
            <w:pPr>
              <w:jc w:val="both"/>
              <w:rPr>
                <w:i/>
                <w:iCs/>
              </w:rPr>
            </w:pPr>
            <w:r w:rsidRPr="00385B10">
              <w:rPr>
                <w:rFonts w:cs="Arial"/>
                <w:iCs/>
                <w:color w:val="auto"/>
                <w:lang w:val="en-US"/>
              </w:rPr>
              <w:t>At Cedars Primary School</w:t>
            </w:r>
            <w:r w:rsidR="00657451" w:rsidRPr="00385B10">
              <w:rPr>
                <w:rFonts w:cs="Arial"/>
                <w:iCs/>
                <w:color w:val="auto"/>
                <w:lang w:val="en-US"/>
              </w:rPr>
              <w:t xml:space="preserve"> and Nursery</w:t>
            </w:r>
            <w:r w:rsidRPr="00385B10">
              <w:rPr>
                <w:rFonts w:cs="Arial"/>
                <w:iCs/>
                <w:color w:val="auto"/>
                <w:lang w:val="en-US"/>
              </w:rPr>
              <w:t xml:space="preserve">, all staff take responsibility </w:t>
            </w:r>
            <w:r w:rsidRPr="00385B10">
              <w:rPr>
                <w:rFonts w:cs="Arial"/>
                <w:color w:val="auto"/>
              </w:rPr>
              <w:t>for disadvantaged pupils’ outcomes and are committed to raising disadvantaged pupils’ expectations of what they can achieve.</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C238C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30B09587" w:rsidR="00C238CB" w:rsidRDefault="00C238CB" w:rsidP="00C238CB">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1652673" w:rsidR="00C238CB" w:rsidRPr="00BE6002" w:rsidRDefault="00C238CB" w:rsidP="00A24A87">
            <w:pPr>
              <w:pStyle w:val="TableRowCentered"/>
              <w:jc w:val="left"/>
              <w:rPr>
                <w:color w:val="000000" w:themeColor="text1"/>
              </w:rPr>
            </w:pPr>
            <w:r w:rsidRPr="00BE6002">
              <w:rPr>
                <w:iCs/>
                <w:color w:val="000000" w:themeColor="text1"/>
                <w:szCs w:val="24"/>
              </w:rPr>
              <w:t xml:space="preserve">Assessments, </w:t>
            </w:r>
            <w:proofErr w:type="gramStart"/>
            <w:r w:rsidRPr="00BE6002">
              <w:rPr>
                <w:iCs/>
                <w:color w:val="000000" w:themeColor="text1"/>
                <w:szCs w:val="24"/>
              </w:rPr>
              <w:t>observations</w:t>
            </w:r>
            <w:proofErr w:type="gramEnd"/>
            <w:r w:rsidRPr="00BE6002">
              <w:rPr>
                <w:iCs/>
                <w:color w:val="000000" w:themeColor="text1"/>
                <w:szCs w:val="24"/>
              </w:rPr>
              <w:t xml:space="preserve"> and discussions with pupils have indicated that some of our disadvantaged children have under- </w:t>
            </w:r>
            <w:r w:rsidRPr="00BE6002">
              <w:rPr>
                <w:b/>
                <w:bCs/>
                <w:iCs/>
                <w:color w:val="000000" w:themeColor="text1"/>
                <w:szCs w:val="24"/>
              </w:rPr>
              <w:t>developed oral language skills and vocabulary.</w:t>
            </w:r>
          </w:p>
        </w:tc>
      </w:tr>
      <w:tr w:rsidR="00C238C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8087FD9" w:rsidR="00C238CB" w:rsidRDefault="00C238CB" w:rsidP="00C238CB">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91D5ABF" w:rsidR="00C238CB" w:rsidRPr="00BE6002" w:rsidRDefault="00C238CB" w:rsidP="00A24A87">
            <w:pPr>
              <w:pStyle w:val="TableRowCentered"/>
              <w:jc w:val="left"/>
              <w:rPr>
                <w:color w:val="000000" w:themeColor="text1"/>
                <w:sz w:val="22"/>
                <w:szCs w:val="22"/>
              </w:rPr>
            </w:pPr>
            <w:r w:rsidRPr="00BE6002">
              <w:rPr>
                <w:color w:val="000000" w:themeColor="text1"/>
              </w:rPr>
              <w:t xml:space="preserve">Assessments and observations have shown that some of our disadvantaged pupils have greater difficulties with </w:t>
            </w:r>
            <w:r w:rsidRPr="00BE6002">
              <w:rPr>
                <w:b/>
                <w:bCs/>
                <w:color w:val="000000" w:themeColor="text1"/>
              </w:rPr>
              <w:t>phonics</w:t>
            </w:r>
            <w:r w:rsidRPr="00BE6002">
              <w:rPr>
                <w:color w:val="000000" w:themeColor="text1"/>
              </w:rPr>
              <w:t xml:space="preserve"> than their peers. This negatively impacts on their development as readers. </w:t>
            </w:r>
          </w:p>
        </w:tc>
      </w:tr>
      <w:tr w:rsidR="00C238C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A2B76C2" w:rsidR="00C238CB" w:rsidRDefault="00C238CB" w:rsidP="00C238C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077D28F" w:rsidR="00C238CB" w:rsidRPr="00BE6002" w:rsidRDefault="00C238CB" w:rsidP="00A24A87">
            <w:pPr>
              <w:pStyle w:val="TableRowCentered"/>
              <w:jc w:val="left"/>
              <w:rPr>
                <w:color w:val="000000" w:themeColor="text1"/>
                <w:sz w:val="22"/>
                <w:szCs w:val="22"/>
              </w:rPr>
            </w:pPr>
            <w:r w:rsidRPr="00BE6002">
              <w:rPr>
                <w:color w:val="000000" w:themeColor="text1"/>
                <w:szCs w:val="24"/>
              </w:rPr>
              <w:t xml:space="preserve">Assessments and observations indicate that </w:t>
            </w:r>
            <w:r w:rsidRPr="00BE6002">
              <w:rPr>
                <w:b/>
                <w:bCs/>
                <w:color w:val="000000" w:themeColor="text1"/>
                <w:szCs w:val="24"/>
              </w:rPr>
              <w:t>reading</w:t>
            </w:r>
            <w:r w:rsidRPr="00BE6002">
              <w:rPr>
                <w:color w:val="000000" w:themeColor="text1"/>
                <w:szCs w:val="24"/>
              </w:rPr>
              <w:t xml:space="preserve"> attainment for some of our disadvantaged pupils is below that of non-disadvantaged pupils. This is cohort driven.  This has a negative impact on their development as a reader. </w:t>
            </w:r>
          </w:p>
        </w:tc>
      </w:tr>
      <w:tr w:rsidR="00C238C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5DDE130" w:rsidR="00C238CB" w:rsidRDefault="00C238CB" w:rsidP="00C238CB">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C14A968" w:rsidR="00C238CB" w:rsidRPr="00BE6002" w:rsidRDefault="00C238CB" w:rsidP="00C238CB">
            <w:pPr>
              <w:pStyle w:val="TableRowCentered"/>
              <w:jc w:val="left"/>
              <w:rPr>
                <w:iCs/>
                <w:sz w:val="22"/>
              </w:rPr>
            </w:pPr>
            <w:r w:rsidRPr="00BE6002">
              <w:rPr>
                <w:szCs w:val="24"/>
              </w:rPr>
              <w:t xml:space="preserve">Internal assessments indicate that </w:t>
            </w:r>
            <w:r w:rsidRPr="00BE6002">
              <w:rPr>
                <w:b/>
                <w:bCs/>
                <w:szCs w:val="24"/>
              </w:rPr>
              <w:t xml:space="preserve">writing </w:t>
            </w:r>
            <w:r w:rsidRPr="00BE6002">
              <w:rPr>
                <w:szCs w:val="24"/>
              </w:rPr>
              <w:t xml:space="preserve">attainment for some of our disadvantaged pupils is below that of non-disadvantaged pupils. This has a negative impact on their development as a writer. </w:t>
            </w:r>
          </w:p>
        </w:tc>
      </w:tr>
      <w:tr w:rsidR="00C238C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0A8CCAB" w:rsidR="00C238CB" w:rsidRDefault="00C238CB" w:rsidP="00C238CB">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6C08973" w:rsidR="00C238CB" w:rsidRPr="00BE6002" w:rsidRDefault="00C238CB" w:rsidP="00C238CB">
            <w:pPr>
              <w:pStyle w:val="TableRowCentered"/>
              <w:jc w:val="left"/>
              <w:rPr>
                <w:iCs/>
                <w:sz w:val="22"/>
              </w:rPr>
            </w:pPr>
            <w:r w:rsidRPr="00BE6002">
              <w:rPr>
                <w:szCs w:val="24"/>
              </w:rPr>
              <w:t xml:space="preserve">Assessments and observations indicate that </w:t>
            </w:r>
            <w:r w:rsidRPr="00BE6002">
              <w:rPr>
                <w:b/>
                <w:bCs/>
                <w:szCs w:val="24"/>
              </w:rPr>
              <w:t xml:space="preserve">maths </w:t>
            </w:r>
            <w:r w:rsidRPr="00BE6002">
              <w:rPr>
                <w:szCs w:val="24"/>
              </w:rPr>
              <w:t xml:space="preserve">attainment for some of disadvantaged pupils is below that of non-disadvantaged pupils. This has a negative impact on their development as a mathematician. </w:t>
            </w:r>
          </w:p>
        </w:tc>
      </w:tr>
      <w:tr w:rsidR="00195D88" w14:paraId="6A56EA4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21F2" w14:textId="4365C5A3" w:rsidR="00195D88" w:rsidRDefault="00195D88" w:rsidP="00195D8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5C317" w14:textId="0AE24159" w:rsidR="005119F3" w:rsidRPr="0091576A" w:rsidRDefault="00EF1FAA" w:rsidP="005119F3">
            <w:pPr>
              <w:pStyle w:val="TableRow"/>
            </w:pPr>
            <w:r w:rsidRPr="0091576A">
              <w:t>When s</w:t>
            </w:r>
            <w:r w:rsidR="005119F3" w:rsidRPr="0091576A">
              <w:t xml:space="preserve">ome </w:t>
            </w:r>
            <w:r w:rsidRPr="0091576A">
              <w:t xml:space="preserve">of our </w:t>
            </w:r>
            <w:r w:rsidR="005119F3" w:rsidRPr="0091576A">
              <w:t xml:space="preserve">mobile, disadvantaged pupils </w:t>
            </w:r>
            <w:r w:rsidRPr="0091576A">
              <w:t xml:space="preserve">start at Cedars, they </w:t>
            </w:r>
            <w:r w:rsidR="005119F3" w:rsidRPr="0091576A">
              <w:t>have u</w:t>
            </w:r>
            <w:r w:rsidR="00195D88" w:rsidRPr="0091576A">
              <w:t>ndiagnosed special educational needs</w:t>
            </w:r>
            <w:r w:rsidRPr="0091576A">
              <w:t xml:space="preserve">. They </w:t>
            </w:r>
            <w:r w:rsidR="00A24A87" w:rsidRPr="0091576A">
              <w:t>must</w:t>
            </w:r>
            <w:r w:rsidRPr="0091576A">
              <w:t xml:space="preserve"> be </w:t>
            </w:r>
            <w:proofErr w:type="gramStart"/>
            <w:r w:rsidRPr="0091576A">
              <w:t>assessed</w:t>
            </w:r>
            <w:proofErr w:type="gramEnd"/>
            <w:r w:rsidRPr="0091576A">
              <w:t xml:space="preserve"> </w:t>
            </w:r>
            <w:r w:rsidR="00763F67" w:rsidRPr="0091576A">
              <w:t xml:space="preserve">and strategies put into place so that </w:t>
            </w:r>
            <w:r w:rsidRPr="0091576A">
              <w:t xml:space="preserve">they can make progress from their </w:t>
            </w:r>
            <w:r w:rsidR="006B3723" w:rsidRPr="0091576A">
              <w:t xml:space="preserve">low </w:t>
            </w:r>
            <w:r w:rsidRPr="0091576A">
              <w:t>entry point.</w:t>
            </w:r>
            <w:r w:rsidR="00763F67" w:rsidRPr="0091576A">
              <w:t xml:space="preserve"> </w:t>
            </w:r>
          </w:p>
          <w:p w14:paraId="3BBA305E" w14:textId="5E4E5020" w:rsidR="00763F67" w:rsidRPr="0091576A" w:rsidRDefault="00763F67" w:rsidP="005119F3">
            <w:pPr>
              <w:pStyle w:val="TableRow"/>
            </w:pPr>
            <w:r w:rsidRPr="0091576A">
              <w:t>Some of our disadvantaged pupils with low starting point</w:t>
            </w:r>
            <w:r w:rsidR="00EF1FAA" w:rsidRPr="0091576A">
              <w:t xml:space="preserve">s </w:t>
            </w:r>
            <w:r w:rsidRPr="0091576A">
              <w:t>have SEND and multi-barriers to their learnin</w:t>
            </w:r>
            <w:r w:rsidR="00EF1FAA" w:rsidRPr="0091576A">
              <w:t xml:space="preserve">g. Assessments and observations show they </w:t>
            </w:r>
            <w:r w:rsidRPr="0091576A">
              <w:t xml:space="preserve">are making </w:t>
            </w:r>
            <w:r w:rsidR="00A24A87" w:rsidRPr="0091576A">
              <w:t>progress,</w:t>
            </w:r>
            <w:r w:rsidRPr="0091576A">
              <w:t xml:space="preserve"> but </w:t>
            </w:r>
            <w:r w:rsidR="00EF1FAA" w:rsidRPr="0091576A">
              <w:t xml:space="preserve">they </w:t>
            </w:r>
            <w:r w:rsidRPr="0091576A">
              <w:t xml:space="preserve">are not making the necessary gains to close the gaps </w:t>
            </w:r>
            <w:r w:rsidR="00A24A87" w:rsidRPr="0091576A">
              <w:t>to</w:t>
            </w:r>
            <w:r w:rsidRPr="0091576A">
              <w:t xml:space="preserve"> reach ARE. </w:t>
            </w:r>
          </w:p>
          <w:p w14:paraId="60990B64" w14:textId="6D7DCC63" w:rsidR="00D24825" w:rsidRDefault="00763F67" w:rsidP="00EF1FAA">
            <w:pPr>
              <w:pStyle w:val="TableRow"/>
              <w:rPr>
                <w:iCs/>
                <w:sz w:val="22"/>
              </w:rPr>
            </w:pPr>
            <w:r w:rsidRPr="0091576A">
              <w:t xml:space="preserve">A small proportion of our disadvantaged pupils have complex medical </w:t>
            </w:r>
            <w:proofErr w:type="gramStart"/>
            <w:r w:rsidRPr="0091576A">
              <w:t>needs</w:t>
            </w:r>
            <w:proofErr w:type="gramEnd"/>
            <w:r w:rsidRPr="0091576A">
              <w:t xml:space="preserve"> and their absence has had an impact on their attainment. </w:t>
            </w:r>
          </w:p>
        </w:tc>
      </w:tr>
      <w:tr w:rsidR="00195D88" w14:paraId="625BA56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0219" w14:textId="5FC9966D" w:rsidR="00195D88" w:rsidRDefault="00195D88" w:rsidP="00195D88">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4BF3" w14:textId="303BADB6" w:rsidR="00195D88" w:rsidRDefault="00195D88" w:rsidP="00195D88">
            <w:pPr>
              <w:pStyle w:val="TableRowCentered"/>
              <w:jc w:val="left"/>
              <w:rPr>
                <w:iCs/>
                <w:sz w:val="22"/>
              </w:rPr>
            </w:pPr>
            <w:r w:rsidRPr="00BE6002">
              <w:rPr>
                <w:iCs/>
                <w:szCs w:val="24"/>
              </w:rPr>
              <w:t xml:space="preserve">Our assessments, observations of pupils and discussions with pupils and their families have identified that some of our pupils are experiencing </w:t>
            </w:r>
            <w:r w:rsidRPr="003A6CAC">
              <w:rPr>
                <w:iCs/>
                <w:szCs w:val="24"/>
              </w:rPr>
              <w:t>social and emotional issues.</w:t>
            </w:r>
            <w:r w:rsidRPr="00BE6002">
              <w:rPr>
                <w:iCs/>
                <w:szCs w:val="24"/>
              </w:rPr>
              <w:t xml:space="preserve"> For some pupils this is as a result of the school closures or related to other barriers </w:t>
            </w:r>
            <w:proofErr w:type="gramStart"/>
            <w:r w:rsidRPr="00BE6002">
              <w:rPr>
                <w:iCs/>
                <w:szCs w:val="24"/>
              </w:rPr>
              <w:t>e.g.</w:t>
            </w:r>
            <w:proofErr w:type="gramEnd"/>
            <w:r w:rsidRPr="00BE6002">
              <w:rPr>
                <w:iCs/>
                <w:szCs w:val="24"/>
              </w:rPr>
              <w:t xml:space="preserve"> SEND, LAC, </w:t>
            </w:r>
            <w:r w:rsidRPr="00195D88">
              <w:rPr>
                <w:iCs/>
                <w:szCs w:val="24"/>
              </w:rPr>
              <w:t xml:space="preserve">EAL </w:t>
            </w:r>
            <w:r w:rsidRPr="00BE6002">
              <w:rPr>
                <w:iCs/>
                <w:szCs w:val="24"/>
              </w:rPr>
              <w:t xml:space="preserve">etc. This can have a negative impact on </w:t>
            </w:r>
            <w:r w:rsidRPr="000A3269">
              <w:rPr>
                <w:iCs/>
                <w:szCs w:val="24"/>
              </w:rPr>
              <w:t xml:space="preserve">their </w:t>
            </w:r>
            <w:r w:rsidRPr="00195D88">
              <w:rPr>
                <w:iCs/>
                <w:szCs w:val="24"/>
              </w:rPr>
              <w:t>attitude and</w:t>
            </w:r>
            <w:r>
              <w:rPr>
                <w:iCs/>
                <w:szCs w:val="24"/>
              </w:rPr>
              <w:t xml:space="preserve"> </w:t>
            </w:r>
            <w:r w:rsidRPr="00BE6002">
              <w:rPr>
                <w:iCs/>
                <w:szCs w:val="24"/>
              </w:rPr>
              <w:t>behaviour and affect their learning.</w:t>
            </w:r>
            <w:r w:rsidRPr="006A168A">
              <w:rPr>
                <w:iCs/>
                <w:szCs w:val="24"/>
              </w:rPr>
              <w:t xml:space="preserve"> </w:t>
            </w:r>
          </w:p>
        </w:tc>
      </w:tr>
      <w:tr w:rsidR="00195D88" w14:paraId="149363B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EAAA4" w14:textId="3EE13A66" w:rsidR="00195D88" w:rsidRDefault="00195D88" w:rsidP="00195D88">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A3EB5" w14:textId="30A0CCAE" w:rsidR="00195D88" w:rsidRPr="00C547D8" w:rsidRDefault="00195D88" w:rsidP="00195D88">
            <w:pPr>
              <w:pStyle w:val="TableRowCentered"/>
              <w:jc w:val="both"/>
              <w:rPr>
                <w:iCs/>
                <w:szCs w:val="24"/>
              </w:rPr>
            </w:pPr>
            <w:r w:rsidRPr="00C547D8">
              <w:rPr>
                <w:iCs/>
                <w:szCs w:val="24"/>
              </w:rPr>
              <w:t xml:space="preserve">Our observations and data show that the education and well-being of many of our disadvantaged pupils have been impacted by the school closures from COVID-19. These findings are supported by national studies. This has resulted in significant knowledge gaps leading to pupils falling behind age-related expectations. </w:t>
            </w:r>
          </w:p>
          <w:p w14:paraId="5CC5351C" w14:textId="1B2F457E" w:rsidR="00195D88" w:rsidRPr="00C547D8" w:rsidRDefault="00195D88" w:rsidP="00195D88">
            <w:pPr>
              <w:pStyle w:val="TableRowCentered"/>
              <w:jc w:val="left"/>
              <w:rPr>
                <w:iCs/>
                <w:sz w:val="22"/>
              </w:rPr>
            </w:pPr>
            <w:r w:rsidRPr="00C547D8">
              <w:rPr>
                <w:iCs/>
                <w:szCs w:val="24"/>
              </w:rPr>
              <w:t xml:space="preserve">Some of our families are experiencing financial difficulties and are unable to provide school uniform for their children or enable them to attend extracurricular opportunities. This affects pupils’ self-esteem and confidence. </w:t>
            </w:r>
          </w:p>
        </w:tc>
      </w:tr>
      <w:tr w:rsidR="00195D88" w14:paraId="3BB57C7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47DC8" w14:textId="43F4BB1C" w:rsidR="00195D88" w:rsidRDefault="00195D88" w:rsidP="00195D88">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2F90" w14:textId="7E030034" w:rsidR="00195D88" w:rsidRPr="00C547D8" w:rsidRDefault="00195D88" w:rsidP="00195D88">
            <w:pPr>
              <w:pStyle w:val="TableRowCentered"/>
              <w:jc w:val="both"/>
              <w:rPr>
                <w:iCs/>
                <w:szCs w:val="24"/>
              </w:rPr>
            </w:pPr>
            <w:r w:rsidRPr="00C547D8">
              <w:rPr>
                <w:iCs/>
                <w:szCs w:val="24"/>
              </w:rPr>
              <w:t xml:space="preserve">Our </w:t>
            </w:r>
            <w:r w:rsidRPr="00C547D8">
              <w:rPr>
                <w:iCs/>
                <w:color w:val="auto"/>
                <w:szCs w:val="24"/>
              </w:rPr>
              <w:t>attendance data 202</w:t>
            </w:r>
            <w:r w:rsidR="000E039B" w:rsidRPr="00C547D8">
              <w:rPr>
                <w:iCs/>
                <w:color w:val="auto"/>
                <w:szCs w:val="24"/>
              </w:rPr>
              <w:t>2</w:t>
            </w:r>
            <w:r w:rsidRPr="00C547D8">
              <w:rPr>
                <w:iCs/>
                <w:color w:val="auto"/>
                <w:szCs w:val="24"/>
              </w:rPr>
              <w:t>-202</w:t>
            </w:r>
            <w:r w:rsidR="000E039B" w:rsidRPr="00C547D8">
              <w:rPr>
                <w:iCs/>
                <w:color w:val="auto"/>
                <w:szCs w:val="24"/>
              </w:rPr>
              <w:t>3</w:t>
            </w:r>
            <w:r w:rsidRPr="00C547D8">
              <w:rPr>
                <w:iCs/>
                <w:color w:val="auto"/>
                <w:szCs w:val="24"/>
              </w:rPr>
              <w:t xml:space="preserve"> </w:t>
            </w:r>
            <w:r w:rsidRPr="00C547D8">
              <w:rPr>
                <w:iCs/>
                <w:szCs w:val="24"/>
              </w:rPr>
              <w:t>indicates that attendance amongst some of our disadvantaged pupils is lower than our non-disadvantaged pupils</w:t>
            </w:r>
            <w:r w:rsidR="00016A99" w:rsidRPr="00C547D8">
              <w:rPr>
                <w:iCs/>
                <w:szCs w:val="24"/>
              </w:rPr>
              <w:t>.</w:t>
            </w:r>
            <w:r w:rsidR="000E039B" w:rsidRPr="00C547D8">
              <w:rPr>
                <w:iCs/>
                <w:szCs w:val="24"/>
              </w:rPr>
              <w:t xml:space="preserve"> </w:t>
            </w:r>
            <w:r w:rsidR="00016A99" w:rsidRPr="00C547D8">
              <w:rPr>
                <w:iCs/>
                <w:szCs w:val="24"/>
              </w:rPr>
              <w:t>S</w:t>
            </w:r>
            <w:r w:rsidR="000E039B" w:rsidRPr="00C547D8">
              <w:rPr>
                <w:iCs/>
                <w:szCs w:val="24"/>
              </w:rPr>
              <w:t>ome of these pupils have barrier</w:t>
            </w:r>
            <w:r w:rsidR="003A6CAC" w:rsidRPr="00C547D8">
              <w:rPr>
                <w:iCs/>
                <w:szCs w:val="24"/>
              </w:rPr>
              <w:t>s</w:t>
            </w:r>
            <w:r w:rsidR="00016A99" w:rsidRPr="00C547D8">
              <w:rPr>
                <w:iCs/>
                <w:szCs w:val="24"/>
              </w:rPr>
              <w:t xml:space="preserve"> wh</w:t>
            </w:r>
            <w:r w:rsidR="000E039B" w:rsidRPr="00C547D8">
              <w:rPr>
                <w:iCs/>
                <w:szCs w:val="24"/>
              </w:rPr>
              <w:t>ich has a</w:t>
            </w:r>
            <w:r w:rsidRPr="00C547D8">
              <w:rPr>
                <w:iCs/>
                <w:szCs w:val="24"/>
              </w:rPr>
              <w:t xml:space="preserve">n impact on their </w:t>
            </w:r>
            <w:r w:rsidR="000E039B" w:rsidRPr="00C547D8">
              <w:rPr>
                <w:iCs/>
                <w:szCs w:val="24"/>
              </w:rPr>
              <w:t xml:space="preserve">attendance and </w:t>
            </w:r>
            <w:r w:rsidRPr="00C547D8">
              <w:rPr>
                <w:iCs/>
                <w:szCs w:val="24"/>
              </w:rPr>
              <w:t>progress.</w:t>
            </w:r>
          </w:p>
          <w:p w14:paraId="43CCE48F" w14:textId="26691F89" w:rsidR="00A24A87" w:rsidRPr="00C547D8" w:rsidRDefault="00A24A87" w:rsidP="00195D88">
            <w:pPr>
              <w:pStyle w:val="TableRowCentered"/>
              <w:jc w:val="both"/>
              <w:rPr>
                <w:iCs/>
                <w:szCs w:val="24"/>
              </w:rPr>
            </w:pPr>
          </w:p>
          <w:p w14:paraId="29EB9F97" w14:textId="4F562F02" w:rsidR="00A24A87" w:rsidRPr="00C547D8" w:rsidRDefault="00A24A87" w:rsidP="00195D88">
            <w:pPr>
              <w:pStyle w:val="TableRowCentered"/>
              <w:jc w:val="both"/>
              <w:rPr>
                <w:iCs/>
                <w:szCs w:val="24"/>
              </w:rPr>
            </w:pPr>
          </w:p>
          <w:p w14:paraId="385640AF" w14:textId="5FFC550F" w:rsidR="00A24A87" w:rsidRPr="00C547D8" w:rsidRDefault="00A24A87" w:rsidP="00195D88">
            <w:pPr>
              <w:pStyle w:val="TableRowCentered"/>
              <w:jc w:val="both"/>
              <w:rPr>
                <w:iCs/>
                <w:szCs w:val="24"/>
              </w:rPr>
            </w:pPr>
          </w:p>
          <w:p w14:paraId="6E581855" w14:textId="44AA66B2" w:rsidR="00A24A87" w:rsidRPr="00C547D8" w:rsidRDefault="00A24A87" w:rsidP="00195D88">
            <w:pPr>
              <w:pStyle w:val="TableRowCentered"/>
              <w:jc w:val="both"/>
              <w:rPr>
                <w:iCs/>
                <w:szCs w:val="24"/>
              </w:rPr>
            </w:pPr>
          </w:p>
          <w:p w14:paraId="58329135" w14:textId="26F9703A" w:rsidR="00A24A87" w:rsidRPr="00C547D8" w:rsidRDefault="00A24A87" w:rsidP="00195D88">
            <w:pPr>
              <w:pStyle w:val="TableRowCentered"/>
              <w:jc w:val="both"/>
              <w:rPr>
                <w:iCs/>
                <w:szCs w:val="24"/>
              </w:rPr>
            </w:pPr>
          </w:p>
          <w:p w14:paraId="4A532FF8" w14:textId="74642132" w:rsidR="00A24A87" w:rsidRPr="00C547D8" w:rsidRDefault="00A24A87" w:rsidP="00195D88">
            <w:pPr>
              <w:pStyle w:val="TableRowCentered"/>
              <w:jc w:val="both"/>
              <w:rPr>
                <w:iCs/>
                <w:szCs w:val="24"/>
              </w:rPr>
            </w:pPr>
          </w:p>
          <w:p w14:paraId="405A6EC7" w14:textId="77777777" w:rsidR="00A24A87" w:rsidRPr="00C547D8" w:rsidRDefault="00A24A87" w:rsidP="00195D88">
            <w:pPr>
              <w:pStyle w:val="TableRowCentered"/>
              <w:jc w:val="both"/>
              <w:rPr>
                <w:iCs/>
                <w:szCs w:val="24"/>
              </w:rPr>
            </w:pPr>
          </w:p>
          <w:p w14:paraId="66EA0B04" w14:textId="63B50D65" w:rsidR="00A24A87" w:rsidRPr="00C547D8" w:rsidRDefault="00A24A87" w:rsidP="00195D88">
            <w:pPr>
              <w:pStyle w:val="TableRowCentered"/>
              <w:jc w:val="both"/>
              <w:rPr>
                <w:iCs/>
                <w:sz w:val="22"/>
              </w:rPr>
            </w:pPr>
          </w:p>
        </w:tc>
      </w:tr>
    </w:tbl>
    <w:p w14:paraId="2A7D54FF" w14:textId="77777777" w:rsidR="00E66558" w:rsidRDefault="009D71E8">
      <w:pPr>
        <w:pStyle w:val="Heading2"/>
        <w:spacing w:before="600"/>
      </w:pPr>
      <w:bookmarkStart w:id="16" w:name="_Toc443397160"/>
      <w:r>
        <w:lastRenderedPageBreak/>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32535" w14:paraId="2A7D5506" w14:textId="77777777" w:rsidTr="00BE60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2C9EA" w14:textId="77777777" w:rsidR="00D32535" w:rsidRPr="00BE6002" w:rsidRDefault="00D32535" w:rsidP="00D32535">
            <w:pPr>
              <w:pStyle w:val="TableRow"/>
            </w:pPr>
            <w:r w:rsidRPr="00BE6002">
              <w:t>Improved oral language skills and vocabulary among disadvantaged pupils.</w:t>
            </w:r>
          </w:p>
          <w:p w14:paraId="52EBDD04" w14:textId="77777777" w:rsidR="00D32535" w:rsidRPr="00BE6002" w:rsidRDefault="00D32535" w:rsidP="00D32535">
            <w:pPr>
              <w:pStyle w:val="TableRow"/>
            </w:pPr>
          </w:p>
          <w:p w14:paraId="2A7D5504" w14:textId="4A831EFC" w:rsidR="00D32535" w:rsidRPr="00BE6002" w:rsidRDefault="00F01282" w:rsidP="00D32535">
            <w:pPr>
              <w:pStyle w:val="TableRow"/>
              <w:rPr>
                <w:color w:val="FF0000"/>
              </w:rPr>
            </w:pPr>
            <w:r w:rsidRPr="00BE6002">
              <w:rPr>
                <w:color w:val="FF0000"/>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709B" w14:textId="0F9E97E5" w:rsidR="00681C8C" w:rsidRPr="00076785" w:rsidRDefault="00681C8C" w:rsidP="00D32535">
            <w:pPr>
              <w:pStyle w:val="TableRowCentered"/>
              <w:jc w:val="left"/>
              <w:rPr>
                <w:szCs w:val="24"/>
              </w:rPr>
            </w:pPr>
            <w:r w:rsidRPr="00076785">
              <w:t>An aspirational target of 100% of disadvantaged children meeting or making progress toward meeting any Speech, Language and communication targets set via SEND documentation or by Cedars’ SALT</w:t>
            </w:r>
            <w:r w:rsidR="00195D88" w:rsidRPr="00076785">
              <w:t>.</w:t>
            </w:r>
          </w:p>
          <w:p w14:paraId="2A7D5505" w14:textId="2C477771" w:rsidR="00681C8C" w:rsidRPr="00076785" w:rsidRDefault="009641CC" w:rsidP="00195D88">
            <w:pPr>
              <w:pStyle w:val="TableRowCentered"/>
              <w:jc w:val="left"/>
              <w:rPr>
                <w:sz w:val="22"/>
                <w:szCs w:val="22"/>
              </w:rPr>
            </w:pPr>
            <w:r w:rsidRPr="00076785">
              <w:rPr>
                <w:szCs w:val="24"/>
              </w:rPr>
              <w:t xml:space="preserve">Increase engagement in lessons and learning attainment. </w:t>
            </w:r>
          </w:p>
        </w:tc>
      </w:tr>
      <w:tr w:rsidR="00D3253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3775" w14:textId="77777777" w:rsidR="00D32535" w:rsidRPr="00BE6002" w:rsidRDefault="00D32535" w:rsidP="00D32535">
            <w:pPr>
              <w:pStyle w:val="TableRow"/>
            </w:pPr>
            <w:r w:rsidRPr="00BE6002">
              <w:t xml:space="preserve">Improve reading attainment among disadvantaged pupils. </w:t>
            </w:r>
          </w:p>
          <w:p w14:paraId="217AB72C" w14:textId="77777777" w:rsidR="00B2208E" w:rsidRPr="00BE6002" w:rsidRDefault="00B2208E" w:rsidP="00D32535">
            <w:pPr>
              <w:pStyle w:val="TableRow"/>
              <w:rPr>
                <w:szCs w:val="22"/>
              </w:rPr>
            </w:pPr>
          </w:p>
          <w:p w14:paraId="2A7D5507" w14:textId="3C2A3CE7" w:rsidR="00B2208E" w:rsidRPr="00BE6002" w:rsidRDefault="00757012" w:rsidP="00D32535">
            <w:pPr>
              <w:pStyle w:val="TableRow"/>
              <w:rPr>
                <w:sz w:val="22"/>
                <w:szCs w:val="22"/>
              </w:rPr>
            </w:pP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2BF05CC" w:rsidR="00757012" w:rsidRPr="00076785" w:rsidRDefault="00757012" w:rsidP="004D3560">
            <w:pPr>
              <w:pStyle w:val="TableRowCentered"/>
              <w:jc w:val="left"/>
              <w:rPr>
                <w:sz w:val="22"/>
                <w:szCs w:val="22"/>
              </w:rPr>
            </w:pPr>
            <w:r w:rsidRPr="00076785">
              <w:t>An aspirational target of 90% of disadvantaged pupils will make accelerated progress from their bespoke base line assessments in comparison with their non-disadvantaged peers.</w:t>
            </w:r>
          </w:p>
        </w:tc>
      </w:tr>
      <w:tr w:rsidR="00D32535" w14:paraId="2A7D550C" w14:textId="77777777" w:rsidTr="004D3560">
        <w:trPr>
          <w:trHeight w:val="1647"/>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2B6E" w14:textId="77777777" w:rsidR="00D32535" w:rsidRPr="00BE6002" w:rsidRDefault="00D32535" w:rsidP="00D32535">
            <w:pPr>
              <w:pStyle w:val="TableRow"/>
            </w:pPr>
            <w:r w:rsidRPr="00BE6002">
              <w:t>Improve writing attainment among disadvantaged pupils.</w:t>
            </w:r>
          </w:p>
          <w:p w14:paraId="269BB1C4" w14:textId="77777777" w:rsidR="00B2208E" w:rsidRPr="00BE6002" w:rsidRDefault="00B2208E" w:rsidP="00D32535">
            <w:pPr>
              <w:pStyle w:val="TableRow"/>
              <w:rPr>
                <w:szCs w:val="22"/>
              </w:rPr>
            </w:pPr>
          </w:p>
          <w:p w14:paraId="0EC065EE" w14:textId="77777777" w:rsidR="00B2208E" w:rsidRPr="00BE6002" w:rsidRDefault="00B2208E" w:rsidP="00D32535">
            <w:pPr>
              <w:pStyle w:val="TableRow"/>
              <w:rPr>
                <w:szCs w:val="22"/>
              </w:rPr>
            </w:pPr>
          </w:p>
          <w:p w14:paraId="2A7D550A" w14:textId="3F089B60" w:rsidR="00B2208E" w:rsidRPr="00BE6002" w:rsidRDefault="00B2208E" w:rsidP="00D32535">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489591F" w:rsidR="00757012" w:rsidRPr="00076785" w:rsidRDefault="00757012" w:rsidP="004D3560">
            <w:pPr>
              <w:pStyle w:val="TableRowCentered"/>
              <w:jc w:val="left"/>
              <w:rPr>
                <w:color w:val="0070C0"/>
                <w:szCs w:val="24"/>
              </w:rPr>
            </w:pPr>
            <w:r w:rsidRPr="00076785">
              <w:t>An aspirational target of 90% of disadvantaged pupils will make accelerated progress from their bespoke base line assessments in comparison with their non-disadvantaged peers.</w:t>
            </w:r>
          </w:p>
        </w:tc>
      </w:tr>
      <w:tr w:rsidR="00D3253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B5969AC" w:rsidR="00D32535" w:rsidRPr="00BE6002" w:rsidRDefault="00D32535" w:rsidP="00D32535">
            <w:pPr>
              <w:pStyle w:val="TableRow"/>
              <w:rPr>
                <w:sz w:val="22"/>
                <w:szCs w:val="22"/>
              </w:rPr>
            </w:pPr>
            <w:r w:rsidRPr="00BE6002">
              <w:t>Improve maths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279C6" w14:textId="77777777" w:rsidR="00757012" w:rsidRPr="00076785" w:rsidRDefault="00757012" w:rsidP="00757012">
            <w:pPr>
              <w:pStyle w:val="TableRowCentered"/>
              <w:jc w:val="left"/>
            </w:pPr>
            <w:r w:rsidRPr="00076785">
              <w:t>An aspirational target of 90% of disadvantaged pupils will make accelerated progress from their bespoke base line assessments in comparison with their non-disadvantaged peers.</w:t>
            </w:r>
          </w:p>
          <w:p w14:paraId="2A7D550E" w14:textId="5C774C8A" w:rsidR="00757012" w:rsidRPr="00D4243B" w:rsidRDefault="00757012" w:rsidP="00D32535">
            <w:pPr>
              <w:pStyle w:val="TableRowCentered"/>
              <w:jc w:val="left"/>
              <w:rPr>
                <w:sz w:val="22"/>
                <w:szCs w:val="22"/>
                <w:highlight w:val="lightGray"/>
              </w:rPr>
            </w:pPr>
          </w:p>
        </w:tc>
      </w:tr>
      <w:tr w:rsidR="00D32535" w14:paraId="147D42E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ED88" w14:textId="247B9F5C" w:rsidR="00D32535" w:rsidRPr="00BE6002" w:rsidRDefault="00D32535" w:rsidP="00D32535">
            <w:pPr>
              <w:pStyle w:val="TableRow"/>
            </w:pPr>
            <w:r w:rsidRPr="00BE6002">
              <w:t xml:space="preserve">To achieve and sustain improved well-being for all pupils, particularly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D5C4C" w14:textId="77777777" w:rsidR="00D32535" w:rsidRPr="004D3560" w:rsidRDefault="00D32535" w:rsidP="00D32535">
            <w:pPr>
              <w:pStyle w:val="TableRowCentered"/>
              <w:jc w:val="left"/>
              <w:rPr>
                <w:szCs w:val="24"/>
              </w:rPr>
            </w:pPr>
            <w:r w:rsidRPr="004D3560">
              <w:rPr>
                <w:szCs w:val="24"/>
              </w:rPr>
              <w:t xml:space="preserve">High levels of well-being demonstrated by: </w:t>
            </w:r>
          </w:p>
          <w:p w14:paraId="70EA9B36" w14:textId="4EBE9A7C" w:rsidR="00D32535" w:rsidRPr="004D3560" w:rsidRDefault="00A238AD" w:rsidP="00D32535">
            <w:pPr>
              <w:pStyle w:val="TableRowCentered"/>
              <w:numPr>
                <w:ilvl w:val="0"/>
                <w:numId w:val="14"/>
              </w:numPr>
              <w:jc w:val="left"/>
              <w:rPr>
                <w:szCs w:val="24"/>
              </w:rPr>
            </w:pPr>
            <w:r w:rsidRPr="004D3560">
              <w:rPr>
                <w:szCs w:val="24"/>
              </w:rPr>
              <w:t>Positive p</w:t>
            </w:r>
            <w:r w:rsidR="00D32535" w:rsidRPr="004D3560">
              <w:rPr>
                <w:szCs w:val="24"/>
              </w:rPr>
              <w:t>upil voice</w:t>
            </w:r>
          </w:p>
          <w:p w14:paraId="6128655D" w14:textId="141B158D" w:rsidR="00D32535" w:rsidRPr="004D3560" w:rsidRDefault="00D32535" w:rsidP="00D4243B">
            <w:pPr>
              <w:pStyle w:val="TableRowCentered"/>
              <w:numPr>
                <w:ilvl w:val="0"/>
                <w:numId w:val="14"/>
              </w:numPr>
              <w:jc w:val="left"/>
              <w:rPr>
                <w:szCs w:val="24"/>
              </w:rPr>
            </w:pPr>
            <w:r w:rsidRPr="004D3560">
              <w:rPr>
                <w:szCs w:val="24"/>
              </w:rPr>
              <w:t xml:space="preserve">An increase in pupils’ participation in enrichment activities </w:t>
            </w:r>
          </w:p>
          <w:p w14:paraId="118F1DB5" w14:textId="77777777" w:rsidR="004D3560" w:rsidRDefault="00A238AD" w:rsidP="004D3560">
            <w:pPr>
              <w:pStyle w:val="TableRowCentered"/>
              <w:numPr>
                <w:ilvl w:val="0"/>
                <w:numId w:val="14"/>
              </w:numPr>
              <w:jc w:val="left"/>
              <w:rPr>
                <w:szCs w:val="24"/>
              </w:rPr>
            </w:pPr>
            <w:r w:rsidRPr="004D3560">
              <w:rPr>
                <w:szCs w:val="24"/>
              </w:rPr>
              <w:t xml:space="preserve">Pupils wearing the correct school </w:t>
            </w:r>
            <w:proofErr w:type="gramStart"/>
            <w:r w:rsidRPr="004D3560">
              <w:rPr>
                <w:szCs w:val="24"/>
              </w:rPr>
              <w:t>uniform</w:t>
            </w:r>
            <w:proofErr w:type="gramEnd"/>
          </w:p>
          <w:p w14:paraId="6BFE43D5" w14:textId="25B450DE" w:rsidR="00A238AD" w:rsidRPr="004D3560" w:rsidRDefault="00A238AD" w:rsidP="004D3560">
            <w:pPr>
              <w:pStyle w:val="TableRowCentered"/>
              <w:numPr>
                <w:ilvl w:val="0"/>
                <w:numId w:val="14"/>
              </w:numPr>
              <w:jc w:val="left"/>
              <w:rPr>
                <w:szCs w:val="24"/>
              </w:rPr>
            </w:pPr>
            <w:r w:rsidRPr="004D3560">
              <w:rPr>
                <w:szCs w:val="24"/>
              </w:rPr>
              <w:t>Positive Parent voice</w:t>
            </w:r>
          </w:p>
        </w:tc>
      </w:tr>
      <w:tr w:rsidR="00EF0DBE" w14:paraId="013F2D4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E6918" w14:textId="20158201" w:rsidR="00EF0DBE" w:rsidRPr="00BE6002" w:rsidRDefault="00EF0DBE" w:rsidP="00EF0DBE">
            <w:pPr>
              <w:pStyle w:val="TableRow"/>
            </w:pPr>
            <w:r w:rsidRPr="00BE6002">
              <w:t xml:space="preserve">To achieve and sustain improved attendance for all pupils, particularly those who are disadvantaged.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BBB1F" w14:textId="26628FAD" w:rsidR="00A24A87" w:rsidRDefault="00EF0DBE" w:rsidP="005D084E">
            <w:pPr>
              <w:pStyle w:val="TableRowCentered"/>
              <w:jc w:val="left"/>
              <w:rPr>
                <w:szCs w:val="24"/>
                <w:highlight w:val="lightGray"/>
              </w:rPr>
            </w:pPr>
            <w:r w:rsidRPr="00BE6002">
              <w:rPr>
                <w:szCs w:val="24"/>
              </w:rPr>
              <w:t xml:space="preserve">Attendance rates of children who are eligible for </w:t>
            </w:r>
            <w:r w:rsidR="00291758">
              <w:rPr>
                <w:szCs w:val="24"/>
              </w:rPr>
              <w:t xml:space="preserve">pupil premium </w:t>
            </w:r>
            <w:r w:rsidRPr="00BE6002">
              <w:rPr>
                <w:szCs w:val="24"/>
              </w:rPr>
              <w:t xml:space="preserve">will be at least in line with attendance of whole school </w:t>
            </w:r>
            <w:r w:rsidR="00681C8C" w:rsidRPr="00291758">
              <w:rPr>
                <w:szCs w:val="24"/>
              </w:rPr>
              <w:t>non-p</w:t>
            </w:r>
            <w:r w:rsidR="00291758" w:rsidRPr="00291758">
              <w:rPr>
                <w:szCs w:val="24"/>
              </w:rPr>
              <w:t>upil premium a</w:t>
            </w:r>
            <w:r w:rsidRPr="00291758">
              <w:rPr>
                <w:szCs w:val="24"/>
              </w:rPr>
              <w:t xml:space="preserve">verage for </w:t>
            </w:r>
            <w:r w:rsidRPr="00C547D8">
              <w:rPr>
                <w:szCs w:val="24"/>
              </w:rPr>
              <w:t>202</w:t>
            </w:r>
            <w:r w:rsidR="00903A18" w:rsidRPr="00C547D8">
              <w:rPr>
                <w:szCs w:val="24"/>
              </w:rPr>
              <w:t>3</w:t>
            </w:r>
            <w:r w:rsidRPr="00C547D8">
              <w:rPr>
                <w:szCs w:val="24"/>
              </w:rPr>
              <w:t>-2</w:t>
            </w:r>
            <w:r w:rsidR="00903A18" w:rsidRPr="00C547D8">
              <w:rPr>
                <w:szCs w:val="24"/>
              </w:rPr>
              <w:t>4</w:t>
            </w:r>
            <w:r w:rsidRPr="00C547D8">
              <w:rPr>
                <w:szCs w:val="24"/>
              </w:rPr>
              <w:t>.</w:t>
            </w:r>
            <w:r w:rsidRPr="00291758">
              <w:rPr>
                <w:szCs w:val="24"/>
              </w:rPr>
              <w:t xml:space="preserve"> </w:t>
            </w:r>
          </w:p>
          <w:p w14:paraId="760419F9" w14:textId="77777777" w:rsidR="00A24A87" w:rsidRDefault="00A24A87" w:rsidP="005D084E">
            <w:pPr>
              <w:pStyle w:val="TableRowCentered"/>
              <w:jc w:val="left"/>
              <w:rPr>
                <w:szCs w:val="24"/>
                <w:highlight w:val="lightGray"/>
              </w:rPr>
            </w:pPr>
          </w:p>
          <w:p w14:paraId="4B7E271F" w14:textId="77777777" w:rsidR="00A24A87" w:rsidRDefault="00A24A87" w:rsidP="005D084E">
            <w:pPr>
              <w:pStyle w:val="TableRowCentered"/>
              <w:jc w:val="left"/>
              <w:rPr>
                <w:szCs w:val="24"/>
                <w:highlight w:val="lightGray"/>
              </w:rPr>
            </w:pPr>
          </w:p>
          <w:p w14:paraId="0FE28CC5" w14:textId="1665691C" w:rsidR="00A24A87" w:rsidRPr="00EF0DBE" w:rsidRDefault="00A24A87" w:rsidP="005D084E">
            <w:pPr>
              <w:pStyle w:val="TableRowCentered"/>
              <w:jc w:val="left"/>
              <w:rPr>
                <w:szCs w:val="24"/>
                <w:highlight w:val="lightGray"/>
              </w:rPr>
            </w:pPr>
          </w:p>
        </w:tc>
      </w:tr>
    </w:tbl>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9158BFD" w:rsidR="00E66558" w:rsidRDefault="009D71E8">
      <w:r w:rsidRPr="00C547D8">
        <w:t xml:space="preserve">Budgeted cost: </w:t>
      </w:r>
      <w:r w:rsidR="00FC5EF1" w:rsidRPr="00C547D8">
        <w:t>£</w:t>
      </w:r>
      <w:r w:rsidR="001A5CAC" w:rsidRPr="00C547D8">
        <w:t>57,983</w:t>
      </w:r>
    </w:p>
    <w:tbl>
      <w:tblPr>
        <w:tblW w:w="5000" w:type="pct"/>
        <w:tblCellMar>
          <w:left w:w="10" w:type="dxa"/>
          <w:right w:w="10" w:type="dxa"/>
        </w:tblCellMar>
        <w:tblLook w:val="04A0" w:firstRow="1" w:lastRow="0" w:firstColumn="1" w:lastColumn="0" w:noHBand="0" w:noVBand="1"/>
      </w:tblPr>
      <w:tblGrid>
        <w:gridCol w:w="3112"/>
        <w:gridCol w:w="4843"/>
        <w:gridCol w:w="1531"/>
      </w:tblGrid>
      <w:tr w:rsidR="00E66558" w14:paraId="2A7D5519" w14:textId="77777777" w:rsidTr="00D24825">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F0DBE" w14:paraId="2A7D5521" w14:textId="77777777" w:rsidTr="00D24825">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9656D" w14:textId="77777777" w:rsidR="002C6CAE" w:rsidRPr="00A4008C" w:rsidRDefault="002C6CAE" w:rsidP="00EF0DBE">
            <w:pPr>
              <w:pStyle w:val="TableRow"/>
              <w:rPr>
                <w:rFonts w:cs="Arial"/>
                <w:color w:val="auto"/>
                <w:shd w:val="clear" w:color="auto" w:fill="FFFFFF"/>
              </w:rPr>
            </w:pPr>
            <w:r w:rsidRPr="00A4008C">
              <w:rPr>
                <w:rFonts w:cs="Arial"/>
                <w:color w:val="auto"/>
                <w:shd w:val="clear" w:color="auto" w:fill="FFFFFF"/>
              </w:rPr>
              <w:t xml:space="preserve">To develop high quality teaching and assessment and a curriculum which responds to the needs of pupils. </w:t>
            </w:r>
          </w:p>
          <w:p w14:paraId="1458F004" w14:textId="77777777" w:rsidR="002C6CAE" w:rsidRPr="00A4008C" w:rsidRDefault="002C6CAE" w:rsidP="00EF0DBE">
            <w:pPr>
              <w:pStyle w:val="TableRow"/>
              <w:rPr>
                <w:rFonts w:cs="Arial"/>
                <w:color w:val="auto"/>
                <w:shd w:val="clear" w:color="auto" w:fill="FFFFFF"/>
              </w:rPr>
            </w:pPr>
          </w:p>
          <w:p w14:paraId="2A7D551E" w14:textId="73718F8C" w:rsidR="00EF0DBE" w:rsidRPr="00A4008C" w:rsidRDefault="002C6CAE" w:rsidP="00EF0DBE">
            <w:pPr>
              <w:pStyle w:val="TableRow"/>
              <w:rPr>
                <w:i/>
                <w:color w:val="auto"/>
                <w:sz w:val="22"/>
              </w:rPr>
            </w:pPr>
            <w:r w:rsidRPr="00A4008C">
              <w:rPr>
                <w:rFonts w:cs="Arial"/>
                <w:color w:val="auto"/>
                <w:shd w:val="clear" w:color="auto" w:fill="FFFFFF"/>
              </w:rPr>
              <w:t xml:space="preserve">Staff to receive CPD related to the </w:t>
            </w:r>
            <w:proofErr w:type="spellStart"/>
            <w:r w:rsidR="00EF0DBE" w:rsidRPr="00A4008C">
              <w:rPr>
                <w:rFonts w:cs="Arial"/>
                <w:color w:val="auto"/>
                <w:shd w:val="clear" w:color="auto" w:fill="FFFFFF"/>
              </w:rPr>
              <w:t>Rosenshine</w:t>
            </w:r>
            <w:r w:rsidR="00C360AC" w:rsidRPr="00A4008C">
              <w:rPr>
                <w:rFonts w:cs="Arial"/>
                <w:color w:val="auto"/>
                <w:shd w:val="clear" w:color="auto" w:fill="FFFFFF"/>
              </w:rPr>
              <w:t>’s</w:t>
            </w:r>
            <w:proofErr w:type="spellEnd"/>
            <w:r w:rsidR="00C360AC" w:rsidRPr="00A4008C">
              <w:rPr>
                <w:rFonts w:cs="Arial"/>
                <w:color w:val="auto"/>
                <w:shd w:val="clear" w:color="auto" w:fill="FFFFFF"/>
              </w:rPr>
              <w:t xml:space="preserve"> </w:t>
            </w:r>
            <w:r w:rsidR="00EF0DBE" w:rsidRPr="00A4008C">
              <w:rPr>
                <w:rFonts w:cs="Arial"/>
                <w:color w:val="auto"/>
                <w:shd w:val="clear" w:color="auto" w:fill="FFFFFF"/>
              </w:rPr>
              <w:t xml:space="preserve">Principles of </w:t>
            </w:r>
            <w:r w:rsidR="00C565B3" w:rsidRPr="00A4008C">
              <w:rPr>
                <w:rFonts w:cs="Arial"/>
                <w:color w:val="auto"/>
                <w:shd w:val="clear" w:color="auto" w:fill="FFFFFF"/>
              </w:rPr>
              <w:t xml:space="preserve">Instruction. </w:t>
            </w:r>
          </w:p>
        </w:tc>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266C" w14:textId="00AE4504" w:rsidR="007D1302" w:rsidRPr="00A4008C" w:rsidRDefault="00E33C2E" w:rsidP="00C565B3">
            <w:pPr>
              <w:suppressAutoHyphens w:val="0"/>
              <w:autoSpaceDE w:val="0"/>
              <w:adjustRightInd w:val="0"/>
              <w:spacing w:after="0" w:line="240" w:lineRule="auto"/>
              <w:rPr>
                <w:rFonts w:cs="Arial"/>
                <w:color w:val="auto"/>
                <w:shd w:val="clear" w:color="auto" w:fill="FFFFFF"/>
              </w:rPr>
            </w:pPr>
            <w:proofErr w:type="spellStart"/>
            <w:r w:rsidRPr="00A4008C">
              <w:rPr>
                <w:rFonts w:cs="Arial"/>
                <w:color w:val="auto"/>
                <w:shd w:val="clear" w:color="auto" w:fill="FFFFFF"/>
              </w:rPr>
              <w:t>Rosenshine</w:t>
            </w:r>
            <w:proofErr w:type="spellEnd"/>
            <w:r w:rsidRPr="00A4008C">
              <w:rPr>
                <w:rFonts w:cs="Arial"/>
                <w:color w:val="auto"/>
                <w:shd w:val="clear" w:color="auto" w:fill="FFFFFF"/>
              </w:rPr>
              <w:t xml:space="preserve"> formulated ten key principles, which he argued underpin any effective approach to instruction in lessons thus leading to e</w:t>
            </w:r>
            <w:r w:rsidR="00B2208E" w:rsidRPr="00A4008C">
              <w:rPr>
                <w:rFonts w:cs="Arial"/>
                <w:color w:val="auto"/>
                <w:shd w:val="clear" w:color="auto" w:fill="FFFFFF"/>
              </w:rPr>
              <w:t>ffective learning</w:t>
            </w:r>
            <w:r w:rsidRPr="00A4008C">
              <w:rPr>
                <w:rFonts w:cs="Arial"/>
                <w:color w:val="auto"/>
                <w:shd w:val="clear" w:color="auto" w:fill="FFFFFF"/>
              </w:rPr>
              <w:t xml:space="preserve">. </w:t>
            </w:r>
          </w:p>
          <w:p w14:paraId="4FC68697" w14:textId="77777777" w:rsidR="00B2208E" w:rsidRPr="00A4008C" w:rsidRDefault="00B2208E" w:rsidP="00C565B3">
            <w:pPr>
              <w:suppressAutoHyphens w:val="0"/>
              <w:autoSpaceDE w:val="0"/>
              <w:adjustRightInd w:val="0"/>
              <w:spacing w:after="0" w:line="240" w:lineRule="auto"/>
              <w:rPr>
                <w:rFonts w:cs="Arial"/>
                <w:color w:val="auto"/>
              </w:rPr>
            </w:pPr>
          </w:p>
          <w:p w14:paraId="67C9A6BE" w14:textId="0DE54B64" w:rsidR="007D1302" w:rsidRPr="00A4008C" w:rsidRDefault="00E33C2E" w:rsidP="00C565B3">
            <w:pPr>
              <w:suppressAutoHyphens w:val="0"/>
              <w:autoSpaceDE w:val="0"/>
              <w:adjustRightInd w:val="0"/>
              <w:spacing w:after="0" w:line="240" w:lineRule="auto"/>
              <w:rPr>
                <w:rFonts w:cs="Arial"/>
                <w:color w:val="auto"/>
              </w:rPr>
            </w:pPr>
            <w:proofErr w:type="spellStart"/>
            <w:r w:rsidRPr="00A4008C">
              <w:rPr>
                <w:rFonts w:cs="Arial"/>
                <w:color w:val="auto"/>
              </w:rPr>
              <w:t>Rosenshine’s</w:t>
            </w:r>
            <w:proofErr w:type="spellEnd"/>
            <w:r w:rsidRPr="00A4008C">
              <w:rPr>
                <w:rFonts w:cs="Arial"/>
                <w:color w:val="auto"/>
              </w:rPr>
              <w:t xml:space="preserve"> Principles of Instruction </w:t>
            </w:r>
            <w:r w:rsidR="00C565B3" w:rsidRPr="00A4008C">
              <w:rPr>
                <w:rFonts w:cs="Arial"/>
                <w:color w:val="auto"/>
              </w:rPr>
              <w:t xml:space="preserve">come from three sources: </w:t>
            </w:r>
          </w:p>
          <w:p w14:paraId="6FB9F89C" w14:textId="45159412" w:rsidR="007D1302" w:rsidRPr="00A4008C" w:rsidRDefault="007D1302" w:rsidP="00C565B3">
            <w:pPr>
              <w:suppressAutoHyphens w:val="0"/>
              <w:autoSpaceDE w:val="0"/>
              <w:adjustRightInd w:val="0"/>
              <w:spacing w:after="0" w:line="240" w:lineRule="auto"/>
              <w:rPr>
                <w:rFonts w:cs="Arial"/>
                <w:color w:val="auto"/>
              </w:rPr>
            </w:pPr>
            <w:r w:rsidRPr="00A4008C">
              <w:rPr>
                <w:rFonts w:cs="Arial"/>
                <w:color w:val="auto"/>
              </w:rPr>
              <w:t xml:space="preserve">(a) </w:t>
            </w:r>
            <w:r w:rsidR="00C565B3" w:rsidRPr="00A4008C">
              <w:rPr>
                <w:rFonts w:cs="Arial"/>
                <w:color w:val="auto"/>
              </w:rPr>
              <w:t>research in cognitive science</w:t>
            </w:r>
          </w:p>
          <w:p w14:paraId="52E3BA9A" w14:textId="77777777" w:rsidR="007D1302" w:rsidRPr="00A4008C" w:rsidRDefault="00C565B3" w:rsidP="007D1302">
            <w:pPr>
              <w:suppressAutoHyphens w:val="0"/>
              <w:autoSpaceDE w:val="0"/>
              <w:adjustRightInd w:val="0"/>
              <w:spacing w:after="0" w:line="240" w:lineRule="auto"/>
              <w:rPr>
                <w:rFonts w:cs="Arial"/>
                <w:color w:val="auto"/>
              </w:rPr>
            </w:pPr>
            <w:r w:rsidRPr="00A4008C">
              <w:rPr>
                <w:rFonts w:cs="Arial"/>
                <w:color w:val="auto"/>
              </w:rPr>
              <w:t>(b) research on master</w:t>
            </w:r>
            <w:r w:rsidR="007D1302" w:rsidRPr="00A4008C">
              <w:rPr>
                <w:rFonts w:cs="Arial"/>
                <w:color w:val="auto"/>
              </w:rPr>
              <w:t xml:space="preserve"> </w:t>
            </w:r>
            <w:r w:rsidRPr="00A4008C">
              <w:rPr>
                <w:rFonts w:cs="Arial"/>
                <w:color w:val="auto"/>
              </w:rPr>
              <w:t>teachers</w:t>
            </w:r>
          </w:p>
          <w:p w14:paraId="2F251920" w14:textId="77777777" w:rsidR="007D1302" w:rsidRPr="00A4008C" w:rsidRDefault="00C565B3" w:rsidP="00C565B3">
            <w:pPr>
              <w:suppressAutoHyphens w:val="0"/>
              <w:autoSpaceDE w:val="0"/>
              <w:adjustRightInd w:val="0"/>
              <w:spacing w:after="0" w:line="240" w:lineRule="auto"/>
              <w:rPr>
                <w:rFonts w:cs="Arial"/>
                <w:color w:val="auto"/>
              </w:rPr>
            </w:pPr>
            <w:r w:rsidRPr="00A4008C">
              <w:rPr>
                <w:rFonts w:cs="Arial"/>
                <w:color w:val="auto"/>
              </w:rPr>
              <w:t>(c) research on cognitive supports</w:t>
            </w:r>
            <w:r w:rsidR="007D1302" w:rsidRPr="00A4008C">
              <w:rPr>
                <w:rFonts w:cs="Arial"/>
                <w:color w:val="auto"/>
              </w:rPr>
              <w:t xml:space="preserve"> </w:t>
            </w:r>
          </w:p>
          <w:p w14:paraId="2A7D551F" w14:textId="2FC22B72" w:rsidR="00C565B3" w:rsidRPr="00A4008C" w:rsidRDefault="00C565B3" w:rsidP="007D1302">
            <w:pPr>
              <w:suppressAutoHyphens w:val="0"/>
              <w:autoSpaceDE w:val="0"/>
              <w:adjustRightInd w:val="0"/>
              <w:spacing w:after="0" w:line="240" w:lineRule="auto"/>
              <w:rPr>
                <w:color w:val="auto"/>
                <w:sz w:val="22"/>
              </w:rPr>
            </w:pPr>
            <w:r w:rsidRPr="00A4008C">
              <w:rPr>
                <w:rFonts w:cs="Arial"/>
                <w:i/>
                <w:iCs/>
                <w:color w:val="auto"/>
              </w:rPr>
              <w:t>www.ibe.unesco.org/$leadmin/user_upload/Publications/Educational_Practices/EdPractices_21.pdf</w:t>
            </w:r>
            <w:r w:rsidRPr="00A4008C">
              <w:rPr>
                <w:rFonts w:ascii="UtopiaStd-Italic" w:hAnsi="UtopiaStd-Italic" w:cs="UtopiaStd-Italic"/>
                <w:i/>
                <w:iCs/>
                <w:color w:val="auto"/>
                <w:sz w:val="17"/>
                <w:szCs w:val="17"/>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1107" w14:textId="77777777" w:rsidR="00EF0DBE" w:rsidRPr="00A4008C" w:rsidRDefault="005C3A97" w:rsidP="00EF0DBE">
            <w:pPr>
              <w:pStyle w:val="TableRowCentered"/>
              <w:jc w:val="left"/>
              <w:rPr>
                <w:color w:val="auto"/>
                <w:sz w:val="22"/>
              </w:rPr>
            </w:pPr>
            <w:r w:rsidRPr="00A4008C">
              <w:rPr>
                <w:color w:val="auto"/>
                <w:sz w:val="22"/>
              </w:rPr>
              <w:t>1</w:t>
            </w:r>
          </w:p>
          <w:p w14:paraId="007BC06D" w14:textId="77777777" w:rsidR="005C3A97" w:rsidRPr="00A4008C" w:rsidRDefault="005C3A97" w:rsidP="00EF0DBE">
            <w:pPr>
              <w:pStyle w:val="TableRowCentered"/>
              <w:jc w:val="left"/>
              <w:rPr>
                <w:color w:val="auto"/>
                <w:sz w:val="22"/>
              </w:rPr>
            </w:pPr>
            <w:r w:rsidRPr="00A4008C">
              <w:rPr>
                <w:color w:val="auto"/>
                <w:sz w:val="22"/>
              </w:rPr>
              <w:t>3</w:t>
            </w:r>
          </w:p>
          <w:p w14:paraId="2A5ADA21" w14:textId="77777777" w:rsidR="005C3A97" w:rsidRPr="00A4008C" w:rsidRDefault="005C3A97" w:rsidP="00EF0DBE">
            <w:pPr>
              <w:pStyle w:val="TableRowCentered"/>
              <w:jc w:val="left"/>
              <w:rPr>
                <w:color w:val="auto"/>
                <w:sz w:val="22"/>
              </w:rPr>
            </w:pPr>
            <w:r w:rsidRPr="00A4008C">
              <w:rPr>
                <w:color w:val="auto"/>
                <w:sz w:val="22"/>
              </w:rPr>
              <w:t>4</w:t>
            </w:r>
          </w:p>
          <w:p w14:paraId="50A6A81F" w14:textId="77777777" w:rsidR="005C3A97" w:rsidRPr="00A4008C" w:rsidRDefault="005C3A97" w:rsidP="00EF0DBE">
            <w:pPr>
              <w:pStyle w:val="TableRowCentered"/>
              <w:jc w:val="left"/>
              <w:rPr>
                <w:color w:val="auto"/>
                <w:sz w:val="22"/>
              </w:rPr>
            </w:pPr>
            <w:r w:rsidRPr="00A4008C">
              <w:rPr>
                <w:color w:val="auto"/>
                <w:sz w:val="22"/>
              </w:rPr>
              <w:t>5</w:t>
            </w:r>
          </w:p>
          <w:p w14:paraId="2A7D5520" w14:textId="248C9AA9" w:rsidR="005C3A97" w:rsidRPr="00A4008C" w:rsidRDefault="005C3A97" w:rsidP="00EF0DBE">
            <w:pPr>
              <w:pStyle w:val="TableRowCentered"/>
              <w:jc w:val="left"/>
              <w:rPr>
                <w:color w:val="auto"/>
                <w:sz w:val="22"/>
              </w:rPr>
            </w:pPr>
            <w:r w:rsidRPr="00A4008C">
              <w:rPr>
                <w:color w:val="auto"/>
                <w:sz w:val="22"/>
              </w:rPr>
              <w:t>6</w:t>
            </w:r>
          </w:p>
        </w:tc>
      </w:tr>
      <w:tr w:rsidR="005D084E" w14:paraId="6CE851EF" w14:textId="77777777" w:rsidTr="00D24825">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F37E8" w14:textId="77777777" w:rsidR="005D084E" w:rsidRPr="00BE6002" w:rsidRDefault="005D084E" w:rsidP="005D084E">
            <w:pPr>
              <w:pStyle w:val="TableRow"/>
              <w:ind w:left="0"/>
              <w:rPr>
                <w:iCs/>
              </w:rPr>
            </w:pPr>
            <w:r w:rsidRPr="00BE6002">
              <w:rPr>
                <w:iCs/>
              </w:rPr>
              <w:t xml:space="preserve">Enhance our teaching of phonics. </w:t>
            </w:r>
          </w:p>
          <w:p w14:paraId="34108DCF" w14:textId="77777777" w:rsidR="005D084E" w:rsidRPr="00BE6002" w:rsidRDefault="005D084E" w:rsidP="005D084E">
            <w:pPr>
              <w:pStyle w:val="TableRow"/>
              <w:ind w:left="0"/>
              <w:rPr>
                <w:iCs/>
              </w:rPr>
            </w:pPr>
          </w:p>
          <w:p w14:paraId="7A1CFF75" w14:textId="77777777" w:rsidR="005D084E" w:rsidRPr="00BE6002" w:rsidRDefault="005D084E" w:rsidP="005D084E">
            <w:pPr>
              <w:pStyle w:val="TableRow"/>
              <w:ind w:left="0"/>
              <w:rPr>
                <w:iCs/>
              </w:rPr>
            </w:pPr>
            <w:r w:rsidRPr="00BE6002">
              <w:rPr>
                <w:iCs/>
              </w:rPr>
              <w:t xml:space="preserve">We will continue to purchase additional reading resources and provide regular CPD for staff regarding the delivery of Read Write Inc. </w:t>
            </w:r>
          </w:p>
          <w:p w14:paraId="458133B9" w14:textId="77777777" w:rsidR="005D084E" w:rsidRPr="00BE6002" w:rsidRDefault="005D084E" w:rsidP="005D084E">
            <w:pPr>
              <w:pStyle w:val="TableRow"/>
              <w:ind w:left="0"/>
              <w:rPr>
                <w:iCs/>
              </w:rPr>
            </w:pPr>
          </w:p>
          <w:p w14:paraId="4ACC53A1" w14:textId="55F47227" w:rsidR="005D084E" w:rsidRPr="00BE6002" w:rsidRDefault="005D084E" w:rsidP="005D084E">
            <w:pPr>
              <w:pStyle w:val="TableRow"/>
              <w:rPr>
                <w:rFonts w:cs="Arial"/>
                <w:color w:val="7030A0"/>
                <w:shd w:val="clear" w:color="auto" w:fill="FFFFFF"/>
              </w:rPr>
            </w:pPr>
            <w:r w:rsidRPr="00BE6002">
              <w:rPr>
                <w:iCs/>
                <w:color w:val="7030A0"/>
              </w:rPr>
              <w:t xml:space="preserve"> </w:t>
            </w:r>
          </w:p>
        </w:tc>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32182" w14:textId="77777777" w:rsidR="005D084E" w:rsidRPr="00BE6002" w:rsidRDefault="005D084E" w:rsidP="005D084E">
            <w:pPr>
              <w:pStyle w:val="TableRowCentered"/>
              <w:jc w:val="left"/>
              <w:rPr>
                <w:color w:val="auto"/>
              </w:rPr>
            </w:pPr>
            <w:r w:rsidRPr="00BE6002">
              <w:rPr>
                <w:rFonts w:cs="Arial"/>
                <w:color w:val="auto"/>
                <w:shd w:val="clear" w:color="auto" w:fill="FFFFFF"/>
              </w:rPr>
              <w:t xml:space="preserve">Phonics approaches have been consistently found to be effective in supporting pupils to master the basics of reading. </w:t>
            </w:r>
            <w:r w:rsidRPr="00BE6002">
              <w:rPr>
                <w:color w:val="auto"/>
              </w:rPr>
              <w:t xml:space="preserve">Data from the Progress in International Reading Literacy Study (2016) showed a significant improvement in the reading performance of boys in England (reducing the gap between boys and girls by 11 points since 2011).  Consensus is growing on the best reading instruction for children with SEND is also </w:t>
            </w:r>
            <w:r w:rsidRPr="00BE6002">
              <w:rPr>
                <w:color w:val="auto"/>
                <w:szCs w:val="24"/>
              </w:rPr>
              <w:t xml:space="preserve">Systematic Synthetic Phonics </w:t>
            </w:r>
            <w:r w:rsidRPr="00BE6002">
              <w:rPr>
                <w:color w:val="auto"/>
              </w:rPr>
              <w:t>(SSP), taught by direct instruction (</w:t>
            </w:r>
            <w:proofErr w:type="spellStart"/>
            <w:r w:rsidRPr="00BE6002">
              <w:rPr>
                <w:color w:val="auto"/>
              </w:rPr>
              <w:t>Sermier</w:t>
            </w:r>
            <w:proofErr w:type="spellEnd"/>
            <w:r w:rsidRPr="00BE6002">
              <w:rPr>
                <w:color w:val="auto"/>
              </w:rPr>
              <w:t>, 2021)</w:t>
            </w:r>
          </w:p>
          <w:p w14:paraId="1BB12141" w14:textId="41AFA2D5" w:rsidR="005D084E" w:rsidRPr="00BE6002" w:rsidRDefault="005D084E" w:rsidP="00A24A87">
            <w:pPr>
              <w:pStyle w:val="TableRowCentered"/>
              <w:jc w:val="left"/>
              <w:rPr>
                <w:rFonts w:cs="Arial"/>
                <w:color w:val="FF0000"/>
                <w:szCs w:val="24"/>
                <w:shd w:val="clear" w:color="auto" w:fill="FFFFFF"/>
              </w:rPr>
            </w:pPr>
            <w:r w:rsidRPr="00BE6002">
              <w:rPr>
                <w:rFonts w:cs="Arial"/>
                <w:color w:val="auto"/>
                <w:shd w:val="clear" w:color="auto" w:fill="FFFFFF"/>
              </w:rPr>
              <w:t>We use a</w:t>
            </w:r>
            <w:r w:rsidRPr="00BE6002">
              <w:rPr>
                <w:color w:val="auto"/>
                <w:szCs w:val="24"/>
              </w:rPr>
              <w:t xml:space="preserve"> SSP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8550" w14:textId="6CBE4D34" w:rsidR="005D084E" w:rsidRPr="00BE6002" w:rsidRDefault="005D084E" w:rsidP="005D084E">
            <w:pPr>
              <w:pStyle w:val="TableRowCentered"/>
              <w:jc w:val="left"/>
              <w:rPr>
                <w:sz w:val="22"/>
              </w:rPr>
            </w:pPr>
            <w:r w:rsidRPr="00BE6002">
              <w:rPr>
                <w:sz w:val="22"/>
              </w:rPr>
              <w:t>2</w:t>
            </w:r>
          </w:p>
        </w:tc>
      </w:tr>
      <w:tr w:rsidR="005D084E" w14:paraId="2B4B7FF2" w14:textId="77777777" w:rsidTr="00A24A87">
        <w:trPr>
          <w:trHeight w:val="699"/>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92385" w14:textId="77777777" w:rsidR="005D084E" w:rsidRPr="00920B55" w:rsidRDefault="005D084E" w:rsidP="005D084E">
            <w:pPr>
              <w:pStyle w:val="TableRow"/>
              <w:rPr>
                <w:iCs/>
                <w:color w:val="auto"/>
              </w:rPr>
            </w:pPr>
            <w:r w:rsidRPr="00920B55">
              <w:rPr>
                <w:iCs/>
                <w:color w:val="auto"/>
              </w:rPr>
              <w:t xml:space="preserve">Enhancement of our Literacy teaching and curriculum planning in line with DFE and EEF guidance. </w:t>
            </w:r>
          </w:p>
          <w:p w14:paraId="4FAFCCF3" w14:textId="77777777" w:rsidR="005D084E" w:rsidRPr="00920B55" w:rsidRDefault="005D084E" w:rsidP="005D084E">
            <w:pPr>
              <w:pStyle w:val="TableRow"/>
              <w:rPr>
                <w:iCs/>
                <w:color w:val="auto"/>
              </w:rPr>
            </w:pPr>
            <w:r w:rsidRPr="00920B55">
              <w:rPr>
                <w:iCs/>
                <w:color w:val="auto"/>
              </w:rPr>
              <w:t xml:space="preserve">We will fund teacher release time to embed key elements of the guidance documents. </w:t>
            </w:r>
          </w:p>
          <w:p w14:paraId="55345BB6" w14:textId="38E6A200" w:rsidR="005D084E" w:rsidRPr="00920B55" w:rsidRDefault="005D084E" w:rsidP="00A24A87">
            <w:pPr>
              <w:pStyle w:val="TableRow"/>
              <w:rPr>
                <w:iCs/>
              </w:rPr>
            </w:pPr>
            <w:r w:rsidRPr="00920B55">
              <w:rPr>
                <w:iCs/>
                <w:color w:val="auto"/>
              </w:rPr>
              <w:lastRenderedPageBreak/>
              <w:t>There will be CPD related to writing and spelling.</w:t>
            </w:r>
          </w:p>
        </w:tc>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01079" w14:textId="69400AA9" w:rsidR="003F4BEE" w:rsidRPr="00903A18" w:rsidRDefault="005D084E" w:rsidP="005D084E">
            <w:pPr>
              <w:pStyle w:val="TableRowCentered"/>
              <w:jc w:val="left"/>
              <w:rPr>
                <w:szCs w:val="24"/>
              </w:rPr>
            </w:pPr>
            <w:r w:rsidRPr="00903A18">
              <w:rPr>
                <w:szCs w:val="24"/>
              </w:rPr>
              <w:lastRenderedPageBreak/>
              <w:t xml:space="preserve">The EEF guidance documents: </w:t>
            </w:r>
          </w:p>
          <w:p w14:paraId="6AD5165B" w14:textId="04D82795" w:rsidR="003F4BEE" w:rsidRPr="00903A18" w:rsidRDefault="002012A3" w:rsidP="002012A3">
            <w:pPr>
              <w:pStyle w:val="TableRowCentered"/>
              <w:jc w:val="left"/>
              <w:rPr>
                <w:rFonts w:cs="Arial"/>
                <w:szCs w:val="24"/>
              </w:rPr>
            </w:pPr>
            <w:r w:rsidRPr="00903A18">
              <w:rPr>
                <w:szCs w:val="24"/>
              </w:rPr>
              <w:t>Preparing f</w:t>
            </w:r>
            <w:r w:rsidR="000E0299" w:rsidRPr="00903A18">
              <w:rPr>
                <w:szCs w:val="24"/>
              </w:rPr>
              <w:t>o</w:t>
            </w:r>
            <w:r w:rsidRPr="00903A18">
              <w:rPr>
                <w:szCs w:val="24"/>
              </w:rPr>
              <w:t>r Literacy: Seven recommendations to support improving early language and literacy</w:t>
            </w:r>
          </w:p>
          <w:p w14:paraId="4964F583" w14:textId="0B631F89" w:rsidR="005D084E" w:rsidRPr="00E80A92" w:rsidRDefault="00000000" w:rsidP="005D084E">
            <w:pPr>
              <w:pStyle w:val="TableRowCentered"/>
              <w:jc w:val="left"/>
              <w:rPr>
                <w:color w:val="auto"/>
                <w:szCs w:val="24"/>
              </w:rPr>
            </w:pPr>
            <w:hyperlink r:id="rId7" w:history="1">
              <w:r w:rsidR="005D084E" w:rsidRPr="00E80A92">
                <w:rPr>
                  <w:rStyle w:val="Hyperlink"/>
                  <w:color w:val="auto"/>
                  <w:szCs w:val="24"/>
                </w:rPr>
                <w:t>Improving Literacy in Key Stage 1</w:t>
              </w:r>
            </w:hyperlink>
            <w:r w:rsidR="005D084E" w:rsidRPr="00E80A92">
              <w:rPr>
                <w:color w:val="auto"/>
                <w:szCs w:val="24"/>
              </w:rPr>
              <w:t xml:space="preserve"> </w:t>
            </w:r>
          </w:p>
          <w:p w14:paraId="412B8C2A" w14:textId="68E99F49" w:rsidR="005D084E" w:rsidRPr="00E80A92" w:rsidRDefault="00000000" w:rsidP="005D084E">
            <w:pPr>
              <w:pStyle w:val="TableRowCentered"/>
              <w:jc w:val="left"/>
              <w:rPr>
                <w:color w:val="auto"/>
                <w:szCs w:val="24"/>
              </w:rPr>
            </w:pPr>
            <w:hyperlink r:id="rId8" w:history="1">
              <w:r w:rsidR="005D084E" w:rsidRPr="00E80A92">
                <w:rPr>
                  <w:rStyle w:val="Hyperlink"/>
                  <w:color w:val="auto"/>
                  <w:szCs w:val="24"/>
                </w:rPr>
                <w:t>Improving Literacy in Key Stage 2</w:t>
              </w:r>
            </w:hyperlink>
          </w:p>
          <w:p w14:paraId="5559E967" w14:textId="7143BBC8" w:rsidR="00DF163C" w:rsidRPr="00920B55" w:rsidRDefault="00DF163C" w:rsidP="005D084E">
            <w:pPr>
              <w:pStyle w:val="TableRowCentered"/>
              <w:jc w:val="left"/>
              <w:rPr>
                <w:sz w:val="22"/>
              </w:rPr>
            </w:pPr>
          </w:p>
          <w:p w14:paraId="6609F3D0" w14:textId="6E5E1479" w:rsidR="0080462C" w:rsidRPr="00903A18" w:rsidRDefault="00A4008C" w:rsidP="00C360AC">
            <w:pPr>
              <w:pStyle w:val="TableRowCentered"/>
              <w:ind w:left="0"/>
              <w:jc w:val="left"/>
              <w:rPr>
                <w:color w:val="auto"/>
                <w:szCs w:val="24"/>
              </w:rPr>
            </w:pPr>
            <w:r w:rsidRPr="00903A18">
              <w:rPr>
                <w:color w:val="auto"/>
                <w:szCs w:val="24"/>
              </w:rPr>
              <w:lastRenderedPageBreak/>
              <w:t>As a school we are using the following str</w:t>
            </w:r>
            <w:r w:rsidR="00920B55" w:rsidRPr="00903A18">
              <w:rPr>
                <w:color w:val="auto"/>
                <w:szCs w:val="24"/>
              </w:rPr>
              <w:t>a</w:t>
            </w:r>
            <w:r w:rsidRPr="00903A18">
              <w:rPr>
                <w:color w:val="auto"/>
                <w:szCs w:val="24"/>
              </w:rPr>
              <w:t>t</w:t>
            </w:r>
            <w:r w:rsidR="00920B55" w:rsidRPr="00903A18">
              <w:rPr>
                <w:color w:val="auto"/>
                <w:szCs w:val="24"/>
              </w:rPr>
              <w:t>e</w:t>
            </w:r>
            <w:r w:rsidRPr="00903A18">
              <w:rPr>
                <w:color w:val="auto"/>
                <w:szCs w:val="24"/>
              </w:rPr>
              <w:t xml:space="preserve">gy for our spelling: </w:t>
            </w:r>
          </w:p>
          <w:p w14:paraId="2B39BBA3" w14:textId="77777777" w:rsidR="005D084E" w:rsidRPr="00903A18" w:rsidRDefault="00000000" w:rsidP="00A24A87">
            <w:pPr>
              <w:rPr>
                <w:rStyle w:val="Hyperlink"/>
                <w:color w:val="auto"/>
                <w:sz w:val="16"/>
                <w:szCs w:val="16"/>
              </w:rPr>
            </w:pPr>
            <w:hyperlink r:id="rId9" w:history="1">
              <w:r w:rsidR="00DF163C" w:rsidRPr="00903A18">
                <w:rPr>
                  <w:rStyle w:val="Hyperlink"/>
                  <w:color w:val="auto"/>
                  <w:sz w:val="16"/>
                  <w:szCs w:val="16"/>
                </w:rPr>
                <w:t>https://missiebee1.wordpress.com/2021/04/07/teeching-speling-yousing-fonix-in-kee-stayj-too/</w:t>
              </w:r>
            </w:hyperlink>
          </w:p>
          <w:p w14:paraId="54AF43DD" w14:textId="6B5D10F5" w:rsidR="00221F88" w:rsidRPr="00903A18" w:rsidRDefault="00903A18" w:rsidP="00A24A87">
            <w:pPr>
              <w:rPr>
                <w:rFonts w:cs="Arial"/>
                <w:color w:val="auto"/>
                <w:shd w:val="clear" w:color="auto" w:fill="FFFFFF"/>
              </w:rPr>
            </w:pPr>
            <w:r w:rsidRPr="00C547D8">
              <w:rPr>
                <w:rStyle w:val="Hyperlink"/>
                <w:color w:val="auto"/>
                <w:u w:val="none"/>
              </w:rPr>
              <w:t>W</w:t>
            </w:r>
            <w:r w:rsidR="00221F88" w:rsidRPr="00C547D8">
              <w:rPr>
                <w:rStyle w:val="Hyperlink"/>
                <w:color w:val="auto"/>
                <w:u w:val="none"/>
              </w:rPr>
              <w:t xml:space="preserve">e are using </w:t>
            </w:r>
            <w:proofErr w:type="spellStart"/>
            <w:r w:rsidR="00221F88" w:rsidRPr="00C547D8">
              <w:rPr>
                <w:rStyle w:val="Hyperlink"/>
                <w:color w:val="auto"/>
                <w:u w:val="none"/>
              </w:rPr>
              <w:t>Grammasurus</w:t>
            </w:r>
            <w:proofErr w:type="spellEnd"/>
            <w:r w:rsidR="00221F88" w:rsidRPr="00C547D8">
              <w:rPr>
                <w:rStyle w:val="Hyperlink"/>
                <w:color w:val="auto"/>
                <w:u w:val="none"/>
              </w:rPr>
              <w:t xml:space="preserve"> to sequence and structure the teaching of grammar and punctuation. Unit guides will inform </w:t>
            </w:r>
            <w:proofErr w:type="gramStart"/>
            <w:r w:rsidR="00221F88" w:rsidRPr="00C547D8">
              <w:rPr>
                <w:rStyle w:val="Hyperlink"/>
                <w:color w:val="auto"/>
                <w:u w:val="none"/>
              </w:rPr>
              <w:t xml:space="preserve">planning, </w:t>
            </w:r>
            <w:r w:rsidRPr="00C547D8">
              <w:rPr>
                <w:rStyle w:val="Hyperlink"/>
                <w:color w:val="auto"/>
                <w:u w:val="none"/>
              </w:rPr>
              <w:t>and</w:t>
            </w:r>
            <w:proofErr w:type="gramEnd"/>
            <w:r w:rsidRPr="00C547D8">
              <w:rPr>
                <w:rStyle w:val="Hyperlink"/>
                <w:color w:val="auto"/>
                <w:u w:val="none"/>
              </w:rPr>
              <w:t xml:space="preserve"> </w:t>
            </w:r>
            <w:r w:rsidR="00221F88" w:rsidRPr="00C547D8">
              <w:rPr>
                <w:rStyle w:val="Hyperlink"/>
                <w:color w:val="auto"/>
                <w:u w:val="none"/>
              </w:rPr>
              <w:t xml:space="preserve">raise the standards </w:t>
            </w:r>
            <w:r w:rsidRPr="00C547D8">
              <w:rPr>
                <w:rStyle w:val="Hyperlink"/>
                <w:color w:val="auto"/>
                <w:u w:val="none"/>
              </w:rPr>
              <w:t>o</w:t>
            </w:r>
            <w:r w:rsidR="00221F88" w:rsidRPr="00C547D8">
              <w:rPr>
                <w:rStyle w:val="Hyperlink"/>
                <w:color w:val="auto"/>
                <w:u w:val="none"/>
              </w:rPr>
              <w:t>f teaching and learning.</w:t>
            </w:r>
            <w:r w:rsidR="00221F88" w:rsidRPr="00903A18">
              <w:rPr>
                <w:rStyle w:val="Hyperlink"/>
                <w:color w:val="auto"/>
                <w:u w:val="none"/>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5249" w14:textId="77777777" w:rsidR="005D084E" w:rsidRPr="00BE6002" w:rsidRDefault="005D084E" w:rsidP="005D084E">
            <w:pPr>
              <w:pStyle w:val="TableRowCentered"/>
              <w:jc w:val="left"/>
              <w:rPr>
                <w:sz w:val="22"/>
              </w:rPr>
            </w:pPr>
            <w:r w:rsidRPr="00BE6002">
              <w:rPr>
                <w:sz w:val="22"/>
              </w:rPr>
              <w:lastRenderedPageBreak/>
              <w:t>3</w:t>
            </w:r>
          </w:p>
          <w:p w14:paraId="00806455" w14:textId="77777777" w:rsidR="005D084E" w:rsidRPr="00BE6002" w:rsidRDefault="005D084E" w:rsidP="005D084E">
            <w:pPr>
              <w:pStyle w:val="TableRowCentered"/>
              <w:jc w:val="left"/>
              <w:rPr>
                <w:sz w:val="22"/>
              </w:rPr>
            </w:pPr>
            <w:r w:rsidRPr="00BE6002">
              <w:rPr>
                <w:sz w:val="22"/>
              </w:rPr>
              <w:t>4</w:t>
            </w:r>
          </w:p>
          <w:p w14:paraId="62CB460E" w14:textId="77777777" w:rsidR="005D084E" w:rsidRPr="005D084E" w:rsidRDefault="005D084E" w:rsidP="005D084E">
            <w:pPr>
              <w:pStyle w:val="TableRowCentered"/>
              <w:jc w:val="left"/>
              <w:rPr>
                <w:sz w:val="22"/>
                <w:highlight w:val="lightGray"/>
              </w:rPr>
            </w:pPr>
          </w:p>
        </w:tc>
      </w:tr>
      <w:tr w:rsidR="00FC06D1" w:rsidRPr="00C547D8" w14:paraId="3ACAF7C1" w14:textId="77777777" w:rsidTr="00D24825">
        <w:trPr>
          <w:trHeight w:val="6346"/>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BD9A" w14:textId="575AADCE" w:rsidR="00FC06D1" w:rsidRPr="00C547D8" w:rsidRDefault="00FC06D1" w:rsidP="00FC06D1">
            <w:pPr>
              <w:pStyle w:val="TableRow"/>
              <w:rPr>
                <w:rFonts w:cs="Arial"/>
                <w:iCs/>
              </w:rPr>
            </w:pPr>
            <w:r w:rsidRPr="00C547D8">
              <w:rPr>
                <w:rFonts w:cs="Arial"/>
                <w:iCs/>
              </w:rPr>
              <w:t xml:space="preserve">Enhancement of our maths teaching and curriculum planning in line with DfE and EEF guidance. </w:t>
            </w:r>
          </w:p>
          <w:p w14:paraId="46069D61" w14:textId="77777777" w:rsidR="00FC06D1" w:rsidRPr="00C547D8" w:rsidRDefault="00FC06D1" w:rsidP="00FC06D1">
            <w:pPr>
              <w:pStyle w:val="TableRow"/>
              <w:rPr>
                <w:rFonts w:cs="Arial"/>
                <w:iCs/>
              </w:rPr>
            </w:pPr>
          </w:p>
          <w:p w14:paraId="06D06351" w14:textId="624A1BC8" w:rsidR="00FC06D1" w:rsidRPr="00C547D8" w:rsidRDefault="00657451" w:rsidP="00FC06D1">
            <w:pPr>
              <w:pStyle w:val="TableRow"/>
              <w:rPr>
                <w:rFonts w:cs="Arial"/>
                <w:iCs/>
              </w:rPr>
            </w:pPr>
            <w:r w:rsidRPr="00C547D8">
              <w:rPr>
                <w:rFonts w:cs="Arial"/>
                <w:iCs/>
              </w:rPr>
              <w:t xml:space="preserve">CPD related to Maths Mastery through participation in Enigma Maths Hub projects:  </w:t>
            </w:r>
            <w:r w:rsidR="00E53D75" w:rsidRPr="00C547D8">
              <w:rPr>
                <w:rFonts w:cs="Arial"/>
                <w:iCs/>
              </w:rPr>
              <w:t xml:space="preserve">Sustaining Mastery and </w:t>
            </w:r>
            <w:r w:rsidR="00FC06D1" w:rsidRPr="00C547D8">
              <w:rPr>
                <w:rFonts w:cs="Arial"/>
                <w:iCs/>
              </w:rPr>
              <w:t xml:space="preserve">Mastering Number. </w:t>
            </w:r>
          </w:p>
          <w:p w14:paraId="037EBC13" w14:textId="77777777" w:rsidR="00FC06D1" w:rsidRPr="00C547D8" w:rsidRDefault="00FC06D1" w:rsidP="00FC06D1">
            <w:pPr>
              <w:pStyle w:val="TableRow"/>
              <w:rPr>
                <w:rFonts w:cs="Arial"/>
                <w:iCs/>
              </w:rPr>
            </w:pPr>
          </w:p>
          <w:p w14:paraId="2EC1A10A" w14:textId="448E2778" w:rsidR="00FC06D1" w:rsidRPr="00C547D8" w:rsidRDefault="00FC06D1" w:rsidP="00FC06D1">
            <w:pPr>
              <w:pStyle w:val="TableRow"/>
              <w:ind w:left="0"/>
              <w:rPr>
                <w:iCs/>
              </w:rPr>
            </w:pPr>
          </w:p>
        </w:tc>
        <w:tc>
          <w:tcPr>
            <w:tcW w:w="4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FC4B1" w14:textId="77777777" w:rsidR="00FC06D1" w:rsidRPr="00C547D8" w:rsidRDefault="00FC06D1" w:rsidP="00FC06D1">
            <w:pPr>
              <w:suppressAutoHyphens w:val="0"/>
              <w:autoSpaceDN/>
              <w:spacing w:before="60" w:after="60" w:line="240" w:lineRule="auto"/>
              <w:ind w:left="57" w:right="57"/>
              <w:rPr>
                <w:rFonts w:cs="Arial"/>
                <w:iCs/>
                <w:color w:val="auto"/>
              </w:rPr>
            </w:pPr>
            <w:r w:rsidRPr="00C547D8">
              <w:rPr>
                <w:color w:val="auto"/>
                <w:sz w:val="22"/>
              </w:rPr>
              <w:t xml:space="preserve">The </w:t>
            </w:r>
            <w:r w:rsidRPr="00C547D8">
              <w:rPr>
                <w:rFonts w:cs="Arial"/>
                <w:iCs/>
                <w:color w:val="auto"/>
              </w:rPr>
              <w:t xml:space="preserve">DfE non-statutory guidance has been produced in conjunction with the National Centre for Excellence in the Teaching of Mathematics, drawing on evidence-based approaches: </w:t>
            </w:r>
          </w:p>
          <w:p w14:paraId="61E98707" w14:textId="77777777" w:rsidR="00FC06D1" w:rsidRPr="00C547D8" w:rsidRDefault="00000000" w:rsidP="00FC06D1">
            <w:pPr>
              <w:pStyle w:val="TableRowCentered"/>
              <w:jc w:val="left"/>
              <w:rPr>
                <w:color w:val="auto"/>
                <w:u w:val="single"/>
              </w:rPr>
            </w:pPr>
            <w:hyperlink r:id="rId10" w:history="1">
              <w:r w:rsidR="00FC06D1" w:rsidRPr="00C547D8">
                <w:rPr>
                  <w:color w:val="auto"/>
                  <w:u w:val="single"/>
                </w:rPr>
                <w:t>Maths_guidance_KS_1_and_2.pdf (publishing.service.gov.uk)</w:t>
              </w:r>
            </w:hyperlink>
          </w:p>
          <w:p w14:paraId="56EDF162" w14:textId="77777777" w:rsidR="00FC06D1" w:rsidRPr="00C547D8" w:rsidRDefault="00FC06D1" w:rsidP="00FC06D1">
            <w:pPr>
              <w:pStyle w:val="TableRowCentered"/>
              <w:jc w:val="left"/>
              <w:rPr>
                <w:color w:val="auto"/>
                <w:u w:val="single"/>
              </w:rPr>
            </w:pPr>
          </w:p>
          <w:p w14:paraId="01520E47" w14:textId="77777777" w:rsidR="00FC06D1" w:rsidRPr="00C547D8" w:rsidRDefault="00FC06D1" w:rsidP="00FC06D1">
            <w:pPr>
              <w:suppressAutoHyphens w:val="0"/>
              <w:autoSpaceDN/>
              <w:spacing w:before="120" w:after="60" w:line="240" w:lineRule="auto"/>
              <w:ind w:left="57" w:right="57"/>
              <w:rPr>
                <w:rFonts w:cs="Arial"/>
                <w:color w:val="auto"/>
              </w:rPr>
            </w:pPr>
            <w:r w:rsidRPr="00C547D8">
              <w:rPr>
                <w:rFonts w:cs="Arial"/>
                <w:color w:val="auto"/>
              </w:rPr>
              <w:t xml:space="preserve">The following EEF guidance has been referred to:  </w:t>
            </w:r>
          </w:p>
          <w:p w14:paraId="43FA6CD2" w14:textId="19F80CF8" w:rsidR="00FC06D1" w:rsidRPr="00C547D8" w:rsidRDefault="00000000" w:rsidP="00FC06D1">
            <w:pPr>
              <w:suppressAutoHyphens w:val="0"/>
              <w:autoSpaceDN/>
              <w:spacing w:before="120" w:after="60" w:line="240" w:lineRule="auto"/>
              <w:ind w:left="57" w:right="57"/>
              <w:rPr>
                <w:rFonts w:cs="Arial"/>
                <w:color w:val="auto"/>
              </w:rPr>
            </w:pPr>
            <w:hyperlink r:id="rId11" w:history="1">
              <w:r w:rsidR="00FC06D1" w:rsidRPr="00C547D8">
                <w:rPr>
                  <w:rStyle w:val="Hyperlink"/>
                  <w:rFonts w:cs="Arial"/>
                  <w:color w:val="auto"/>
                </w:rPr>
                <w:t>Improving Mathematics in the Early Years and Key Stage 1</w:t>
              </w:r>
            </w:hyperlink>
          </w:p>
          <w:p w14:paraId="792D8283" w14:textId="46450897" w:rsidR="00FC06D1" w:rsidRPr="00C547D8" w:rsidRDefault="006548E0" w:rsidP="00FC06D1">
            <w:pPr>
              <w:pStyle w:val="TableRowCentered"/>
              <w:jc w:val="left"/>
              <w:rPr>
                <w:rStyle w:val="Hyperlink"/>
                <w:rFonts w:cs="Arial"/>
                <w:color w:val="auto"/>
              </w:rPr>
            </w:pPr>
            <w:r w:rsidRPr="00C547D8">
              <w:rPr>
                <w:rFonts w:cs="Arial"/>
                <w:color w:val="auto"/>
              </w:rPr>
              <w:fldChar w:fldCharType="begin"/>
            </w:r>
            <w:r w:rsidRPr="00C547D8">
              <w:rPr>
                <w:rFonts w:cs="Arial"/>
                <w:color w:val="auto"/>
              </w:rPr>
              <w:instrText>HYPERLINK "https://educationendowmentfoundation.org.uk/education-evidence/guidance-reports/maths-ks-2-3"</w:instrText>
            </w:r>
            <w:r w:rsidRPr="00C547D8">
              <w:rPr>
                <w:rFonts w:cs="Arial"/>
                <w:color w:val="auto"/>
              </w:rPr>
            </w:r>
            <w:r w:rsidRPr="00C547D8">
              <w:rPr>
                <w:rFonts w:cs="Arial"/>
                <w:color w:val="auto"/>
              </w:rPr>
              <w:fldChar w:fldCharType="separate"/>
            </w:r>
            <w:r w:rsidR="00FC06D1" w:rsidRPr="00C547D8">
              <w:rPr>
                <w:rStyle w:val="Hyperlink"/>
                <w:rFonts w:cs="Arial"/>
                <w:color w:val="auto"/>
              </w:rPr>
              <w:t>Improving Mathematics in Key Stages 2 and 3</w:t>
            </w:r>
          </w:p>
          <w:p w14:paraId="61F4D92B" w14:textId="1D0E4AAB" w:rsidR="00FC06D1" w:rsidRPr="00C547D8" w:rsidRDefault="006548E0" w:rsidP="00FC06D1">
            <w:pPr>
              <w:pStyle w:val="TableRowCentered"/>
              <w:jc w:val="left"/>
              <w:rPr>
                <w:rStyle w:val="Hyperlink"/>
                <w:rFonts w:cs="Arial"/>
                <w:color w:val="FF0000"/>
                <w:u w:val="none"/>
              </w:rPr>
            </w:pPr>
            <w:r w:rsidRPr="00C547D8">
              <w:rPr>
                <w:rFonts w:cs="Arial"/>
                <w:color w:val="auto"/>
              </w:rPr>
              <w:fldChar w:fldCharType="end"/>
            </w:r>
          </w:p>
          <w:p w14:paraId="68DDB688" w14:textId="238E1AF2" w:rsidR="00FC06D1" w:rsidRPr="00C547D8" w:rsidRDefault="007071FC" w:rsidP="00FC06D1">
            <w:pPr>
              <w:pStyle w:val="TableRowCentered"/>
              <w:jc w:val="left"/>
              <w:rPr>
                <w:rStyle w:val="Hyperlink"/>
                <w:rFonts w:cs="Arial"/>
                <w:color w:val="auto"/>
                <w:u w:val="none"/>
              </w:rPr>
            </w:pPr>
            <w:r w:rsidRPr="00C547D8">
              <w:rPr>
                <w:rStyle w:val="Hyperlink"/>
                <w:rFonts w:cs="Arial"/>
                <w:color w:val="auto"/>
                <w:u w:val="none"/>
              </w:rPr>
              <w:t>P</w:t>
            </w:r>
            <w:r w:rsidRPr="00C547D8">
              <w:rPr>
                <w:rStyle w:val="Hyperlink"/>
                <w:color w:val="auto"/>
                <w:u w:val="none"/>
              </w:rPr>
              <w:t xml:space="preserve">upils in Reception and Key Stage 1 will develop good number sense: </w:t>
            </w:r>
            <w:r w:rsidRPr="00C547D8">
              <w:rPr>
                <w:rFonts w:cs="Arial"/>
                <w:color w:val="auto"/>
                <w:sz w:val="25"/>
                <w:szCs w:val="25"/>
                <w:shd w:val="clear" w:color="auto" w:fill="FFFFFF"/>
              </w:rPr>
              <w:t>fluency in calculation and a confidence and flexibility with number</w:t>
            </w:r>
            <w:r w:rsidRPr="00C547D8">
              <w:rPr>
                <w:rStyle w:val="Hyperlink"/>
                <w:color w:val="auto"/>
                <w:u w:val="none"/>
              </w:rPr>
              <w:t xml:space="preserve"> (</w:t>
            </w:r>
            <w:r w:rsidR="00FC06D1" w:rsidRPr="00C547D8">
              <w:rPr>
                <w:rStyle w:val="Hyperlink"/>
                <w:rFonts w:cs="Arial"/>
                <w:color w:val="auto"/>
                <w:u w:val="none"/>
              </w:rPr>
              <w:t>NCETM Mastering Number programme</w:t>
            </w:r>
            <w:r w:rsidRPr="00C547D8">
              <w:rPr>
                <w:rStyle w:val="Hyperlink"/>
                <w:rFonts w:cs="Arial"/>
                <w:color w:val="auto"/>
                <w:u w:val="none"/>
              </w:rPr>
              <w:t>)</w:t>
            </w:r>
            <w:r w:rsidR="00F43E01" w:rsidRPr="00C547D8">
              <w:rPr>
                <w:rStyle w:val="Hyperlink"/>
                <w:rFonts w:cs="Arial"/>
                <w:color w:val="auto"/>
                <w:u w:val="none"/>
              </w:rPr>
              <w:t>.</w:t>
            </w:r>
          </w:p>
          <w:p w14:paraId="554BD5DF" w14:textId="2D113358" w:rsidR="00F43E01" w:rsidRPr="00C547D8" w:rsidRDefault="00F43E01" w:rsidP="00F43E01">
            <w:pPr>
              <w:pStyle w:val="TableRowCentered"/>
              <w:jc w:val="left"/>
              <w:rPr>
                <w:rFonts w:cs="Arial"/>
                <w:color w:val="auto"/>
                <w:shd w:val="clear" w:color="auto" w:fill="FFFFFF"/>
              </w:rPr>
            </w:pPr>
            <w:r w:rsidRPr="00C547D8">
              <w:rPr>
                <w:rFonts w:cs="Arial"/>
                <w:color w:val="auto"/>
                <w:szCs w:val="24"/>
                <w:shd w:val="clear" w:color="auto" w:fill="FFFFFF"/>
              </w:rPr>
              <w:t>P</w:t>
            </w:r>
            <w:r w:rsidRPr="00C547D8">
              <w:rPr>
                <w:rFonts w:cs="Arial"/>
                <w:szCs w:val="24"/>
                <w:shd w:val="clear" w:color="auto" w:fill="FFFFFF"/>
              </w:rPr>
              <w:t xml:space="preserve">upils in Years 4 and 5 will develop </w:t>
            </w:r>
            <w:r w:rsidRPr="00C547D8">
              <w:rPr>
                <w:rFonts w:cs="Arial"/>
                <w:color w:val="040C28"/>
                <w:szCs w:val="24"/>
              </w:rPr>
              <w:t xml:space="preserve">fluency in multiplication and division facts, and a confidence and flexibility with number that exemplifies good number sense </w:t>
            </w:r>
            <w:r w:rsidRPr="00C547D8">
              <w:rPr>
                <w:rFonts w:cs="Arial"/>
                <w:color w:val="auto"/>
                <w:shd w:val="clear" w:color="auto" w:fill="FFFFFF"/>
              </w:rPr>
              <w:t>(</w:t>
            </w:r>
            <w:r w:rsidRPr="00C547D8">
              <w:rPr>
                <w:rFonts w:cs="Arial"/>
                <w:shd w:val="clear" w:color="auto" w:fill="FFFFFF"/>
              </w:rPr>
              <w:t>NCETM Mastering Number at KS2).</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8B2AA" w14:textId="652E8416" w:rsidR="00FC06D1" w:rsidRPr="00C547D8" w:rsidRDefault="00FC06D1" w:rsidP="00FC06D1">
            <w:pPr>
              <w:pStyle w:val="TableRowCentered"/>
              <w:jc w:val="left"/>
              <w:rPr>
                <w:sz w:val="22"/>
              </w:rPr>
            </w:pPr>
            <w:r w:rsidRPr="00C547D8">
              <w:rPr>
                <w:sz w:val="22"/>
              </w:rPr>
              <w:t>5</w:t>
            </w:r>
          </w:p>
        </w:tc>
      </w:tr>
    </w:tbl>
    <w:p w14:paraId="2A7D5522" w14:textId="77777777" w:rsidR="00E66558" w:rsidRPr="00C547D8" w:rsidRDefault="00E66558" w:rsidP="00ED5108"/>
    <w:p w14:paraId="2A7D5523" w14:textId="5B2BE35F" w:rsidR="00E66558" w:rsidRPr="00C547D8" w:rsidRDefault="009D71E8" w:rsidP="00AA355B">
      <w:pPr>
        <w:pStyle w:val="Heading3"/>
      </w:pPr>
      <w:r w:rsidRPr="00C547D8">
        <w:t xml:space="preserve">Targeted academic support (for example, </w:t>
      </w:r>
      <w:r w:rsidR="00D33FE5" w:rsidRPr="00C547D8">
        <w:t>tutoring, one-to-one support</w:t>
      </w:r>
      <w:r w:rsidR="00F776E1" w:rsidRPr="00C547D8">
        <w:t>,</w:t>
      </w:r>
      <w:r w:rsidR="00D33FE5" w:rsidRPr="00C547D8">
        <w:t xml:space="preserve"> </w:t>
      </w:r>
      <w:r w:rsidRPr="00C547D8">
        <w:t xml:space="preserve">structured interventions) </w:t>
      </w:r>
    </w:p>
    <w:p w14:paraId="2A7D5524" w14:textId="53E09C6C" w:rsidR="00E66558" w:rsidRDefault="009D71E8">
      <w:r w:rsidRPr="00C547D8">
        <w:t>Budgeted cost:</w:t>
      </w:r>
      <w:r w:rsidR="00C547D8">
        <w:t xml:space="preserve"> </w:t>
      </w:r>
      <w:r w:rsidR="001A5CAC" w:rsidRPr="00C547D8">
        <w:t>£19328</w:t>
      </w:r>
    </w:p>
    <w:tbl>
      <w:tblPr>
        <w:tblW w:w="5000" w:type="pct"/>
        <w:tblLayout w:type="fixed"/>
        <w:tblCellMar>
          <w:left w:w="10" w:type="dxa"/>
          <w:right w:w="10" w:type="dxa"/>
        </w:tblCellMar>
        <w:tblLook w:val="04A0" w:firstRow="1" w:lastRow="0" w:firstColumn="1" w:lastColumn="0" w:noHBand="0" w:noVBand="1"/>
      </w:tblPr>
      <w:tblGrid>
        <w:gridCol w:w="2122"/>
        <w:gridCol w:w="5811"/>
        <w:gridCol w:w="1553"/>
      </w:tblGrid>
      <w:tr w:rsidR="00E66558" w14:paraId="2A7D5528" w14:textId="77777777" w:rsidTr="00A24A87">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657451" w14:paraId="2A7D552C" w14:textId="77777777" w:rsidTr="00A24A87">
        <w:trPr>
          <w:trHeight w:val="2132"/>
        </w:trPr>
        <w:tc>
          <w:tcPr>
            <w:tcW w:w="212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9" w14:textId="411EC807" w:rsidR="00657451" w:rsidRPr="00D24825" w:rsidRDefault="00657451" w:rsidP="00A24A87">
            <w:pPr>
              <w:pStyle w:val="TableRow"/>
            </w:pPr>
            <w:r w:rsidRPr="00D24825">
              <w:rPr>
                <w:color w:val="000000" w:themeColor="text1"/>
              </w:rPr>
              <w:lastRenderedPageBreak/>
              <w:t>Additional phonics and reading intervention sessions targeted at disadvantaged pupils.</w:t>
            </w:r>
          </w:p>
        </w:tc>
        <w:tc>
          <w:tcPr>
            <w:tcW w:w="58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2739056" w14:textId="449541FC" w:rsidR="00F43E01" w:rsidRDefault="00657451" w:rsidP="00657451">
            <w:pPr>
              <w:pStyle w:val="TableRowCentered"/>
              <w:jc w:val="left"/>
              <w:rPr>
                <w:rFonts w:ascii="Roboto" w:hAnsi="Roboto"/>
                <w:color w:val="auto"/>
                <w:szCs w:val="24"/>
                <w:shd w:val="clear" w:color="auto" w:fill="FFFFFF"/>
              </w:rPr>
            </w:pPr>
            <w:r w:rsidRPr="00D24825">
              <w:rPr>
                <w:rFonts w:cs="Arial"/>
                <w:color w:val="auto"/>
                <w:szCs w:val="24"/>
                <w:shd w:val="clear" w:color="auto" w:fill="FFFFFF"/>
              </w:rPr>
              <w:t>Phonics approaches have been consistently found to be effective in supporting younger pupils to master the basics of reading, with an average impact of +5 months</w:t>
            </w:r>
            <w:r w:rsidR="00F43E01">
              <w:rPr>
                <w:rFonts w:cs="Arial"/>
                <w:color w:val="auto"/>
                <w:szCs w:val="24"/>
                <w:shd w:val="clear" w:color="auto" w:fill="FFFFFF"/>
              </w:rPr>
              <w:t xml:space="preserve"> additional </w:t>
            </w:r>
            <w:r w:rsidRPr="00D24825">
              <w:rPr>
                <w:rFonts w:cs="Arial"/>
                <w:color w:val="auto"/>
                <w:szCs w:val="24"/>
                <w:shd w:val="clear" w:color="auto" w:fill="FFFFFF"/>
              </w:rPr>
              <w:t>progress.</w:t>
            </w:r>
            <w:r w:rsidRPr="00D24825">
              <w:rPr>
                <w:rFonts w:ascii="Roboto" w:hAnsi="Roboto"/>
                <w:color w:val="auto"/>
                <w:szCs w:val="24"/>
                <w:shd w:val="clear" w:color="auto" w:fill="FFFFFF"/>
              </w:rPr>
              <w:t> </w:t>
            </w:r>
          </w:p>
          <w:p w14:paraId="2A7D552A" w14:textId="290196BF" w:rsidR="00657451" w:rsidRPr="00F43E01" w:rsidRDefault="00657451" w:rsidP="00657451">
            <w:pPr>
              <w:pStyle w:val="TableRowCentered"/>
              <w:jc w:val="left"/>
              <w:rPr>
                <w:rFonts w:cs="Arial"/>
                <w:szCs w:val="24"/>
              </w:rPr>
            </w:pPr>
            <w:r w:rsidRPr="00C547D8">
              <w:rPr>
                <w:rFonts w:cs="Arial"/>
                <w:color w:val="auto"/>
                <w:szCs w:val="24"/>
              </w:rPr>
              <w:t>The EEF commissioned an independent evaluation of the Read Write Inc</w:t>
            </w:r>
            <w:r w:rsidR="00F43E01" w:rsidRPr="00C547D8">
              <w:rPr>
                <w:rFonts w:cs="Arial"/>
                <w:color w:val="auto"/>
                <w:szCs w:val="24"/>
              </w:rPr>
              <w:t xml:space="preserve"> approach. There was some evidence that </w:t>
            </w:r>
            <w:r w:rsidR="00F43E01" w:rsidRPr="00C547D8">
              <w:rPr>
                <w:rFonts w:cs="Arial"/>
                <w:color w:val="auto"/>
                <w:szCs w:val="24"/>
                <w:shd w:val="clear" w:color="auto" w:fill="FFFFFF"/>
              </w:rPr>
              <w:t>pupils eligible for free school meals (FSM) made on average, +3 months more progress than pupils who were not offered the programme.</w:t>
            </w:r>
          </w:p>
        </w:tc>
        <w:tc>
          <w:tcPr>
            <w:tcW w:w="15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A303C8E" w14:textId="77777777" w:rsidR="00657451" w:rsidRDefault="00657451" w:rsidP="00FC5EF1">
            <w:pPr>
              <w:pStyle w:val="TableRowCentered"/>
              <w:jc w:val="left"/>
              <w:rPr>
                <w:sz w:val="22"/>
              </w:rPr>
            </w:pPr>
            <w:r>
              <w:rPr>
                <w:sz w:val="22"/>
              </w:rPr>
              <w:t>1</w:t>
            </w:r>
          </w:p>
          <w:p w14:paraId="278FFEBC" w14:textId="77777777" w:rsidR="00657451" w:rsidRDefault="00657451" w:rsidP="00FC5EF1">
            <w:pPr>
              <w:pStyle w:val="TableRowCentered"/>
              <w:jc w:val="left"/>
              <w:rPr>
                <w:sz w:val="22"/>
              </w:rPr>
            </w:pPr>
            <w:r>
              <w:rPr>
                <w:sz w:val="22"/>
              </w:rPr>
              <w:t>2</w:t>
            </w:r>
          </w:p>
          <w:p w14:paraId="2A7D552B" w14:textId="5A2C428B" w:rsidR="00657451" w:rsidRDefault="00657451" w:rsidP="00FC5EF1">
            <w:pPr>
              <w:pStyle w:val="TableRowCentered"/>
              <w:jc w:val="left"/>
              <w:rPr>
                <w:sz w:val="22"/>
              </w:rPr>
            </w:pPr>
            <w:r>
              <w:rPr>
                <w:sz w:val="22"/>
              </w:rPr>
              <w:t>3</w:t>
            </w:r>
          </w:p>
        </w:tc>
      </w:tr>
      <w:tr w:rsidR="00657451" w14:paraId="20CCAD0A" w14:textId="77777777" w:rsidTr="00A24A87">
        <w:trPr>
          <w:trHeight w:val="1240"/>
        </w:trPr>
        <w:tc>
          <w:tcPr>
            <w:tcW w:w="212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15C0B3" w14:textId="77777777" w:rsidR="00657451" w:rsidRPr="00BE6002" w:rsidRDefault="00657451" w:rsidP="00657451">
            <w:pPr>
              <w:pStyle w:val="TableRow"/>
              <w:ind w:left="0"/>
            </w:pPr>
          </w:p>
          <w:p w14:paraId="768E7F72" w14:textId="77777777" w:rsidR="00657451" w:rsidRPr="00BE6002" w:rsidRDefault="00657451" w:rsidP="00657451">
            <w:pPr>
              <w:pStyle w:val="TableRow"/>
            </w:pPr>
            <w:r w:rsidRPr="00BE6002">
              <w:t>Read Write Inc</w:t>
            </w:r>
          </w:p>
          <w:p w14:paraId="5E7BEACB" w14:textId="52399901" w:rsidR="00657451" w:rsidRPr="00BE6002" w:rsidRDefault="00657451" w:rsidP="00657451">
            <w:pPr>
              <w:pStyle w:val="TableRow"/>
            </w:pPr>
          </w:p>
        </w:tc>
        <w:tc>
          <w:tcPr>
            <w:tcW w:w="58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7701FE" w14:textId="6AF35FB8" w:rsidR="00657451" w:rsidRDefault="00657451" w:rsidP="00657451">
            <w:pPr>
              <w:pStyle w:val="TableRowCentered"/>
              <w:jc w:val="left"/>
              <w:rPr>
                <w:sz w:val="22"/>
              </w:rPr>
            </w:pPr>
            <w:r w:rsidRPr="00F2781D">
              <w:rPr>
                <w:szCs w:val="24"/>
              </w:rPr>
              <w:t>Based on our school’s previous data, the Read write Inc approach has led to pupils</w:t>
            </w:r>
            <w:r>
              <w:rPr>
                <w:szCs w:val="24"/>
              </w:rPr>
              <w:t>’</w:t>
            </w:r>
            <w:r w:rsidRPr="00F2781D">
              <w:rPr>
                <w:szCs w:val="24"/>
              </w:rPr>
              <w:t xml:space="preserve"> attainment being broadly in line or above national.</w:t>
            </w:r>
            <w:r>
              <w:rPr>
                <w:sz w:val="22"/>
              </w:rPr>
              <w:t xml:space="preserve"> </w:t>
            </w:r>
          </w:p>
          <w:p w14:paraId="52EB4543" w14:textId="26075BB0" w:rsidR="00657451" w:rsidRPr="00F2781D" w:rsidRDefault="00657451" w:rsidP="00657451">
            <w:pPr>
              <w:pStyle w:val="TableRowCentered"/>
              <w:jc w:val="left"/>
              <w:rPr>
                <w:rFonts w:cs="Arial"/>
                <w:color w:val="auto"/>
                <w:szCs w:val="24"/>
                <w:shd w:val="clear" w:color="auto" w:fill="FFFFFF"/>
              </w:rPr>
            </w:pPr>
          </w:p>
        </w:tc>
        <w:tc>
          <w:tcPr>
            <w:tcW w:w="1553" w:type="dxa"/>
            <w:vMerge/>
            <w:tcBorders>
              <w:left w:val="single" w:sz="4" w:space="0" w:color="000000"/>
              <w:right w:val="single" w:sz="4" w:space="0" w:color="000000"/>
            </w:tcBorders>
            <w:shd w:val="clear" w:color="auto" w:fill="auto"/>
            <w:tcMar>
              <w:top w:w="0" w:type="dxa"/>
              <w:left w:w="108" w:type="dxa"/>
              <w:bottom w:w="0" w:type="dxa"/>
              <w:right w:w="108" w:type="dxa"/>
            </w:tcMar>
          </w:tcPr>
          <w:p w14:paraId="26CCFB2D" w14:textId="77777777" w:rsidR="00657451" w:rsidRDefault="00657451" w:rsidP="00FC5EF1">
            <w:pPr>
              <w:pStyle w:val="TableRowCentered"/>
              <w:jc w:val="left"/>
              <w:rPr>
                <w:sz w:val="22"/>
              </w:rPr>
            </w:pPr>
          </w:p>
        </w:tc>
      </w:tr>
      <w:tr w:rsidR="00657451" w14:paraId="3D96C6BC" w14:textId="77777777" w:rsidTr="00A24A87">
        <w:trPr>
          <w:trHeight w:val="1537"/>
        </w:trPr>
        <w:tc>
          <w:tcPr>
            <w:tcW w:w="212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85C2" w14:textId="77777777" w:rsidR="00657451" w:rsidRDefault="00657451" w:rsidP="00657451">
            <w:pPr>
              <w:pStyle w:val="TableRow"/>
            </w:pPr>
            <w:r w:rsidRPr="00BE6002">
              <w:t>Coram Beanstalk</w:t>
            </w:r>
            <w:r>
              <w:t xml:space="preserve"> </w:t>
            </w:r>
          </w:p>
        </w:tc>
        <w:tc>
          <w:tcPr>
            <w:tcW w:w="58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81980" w14:textId="77777777" w:rsidR="00657451" w:rsidRPr="00F2781D" w:rsidRDefault="00000000" w:rsidP="00657451">
            <w:pPr>
              <w:pStyle w:val="TableRowCentered"/>
              <w:jc w:val="left"/>
              <w:rPr>
                <w:szCs w:val="24"/>
              </w:rPr>
            </w:pPr>
            <w:hyperlink r:id="rId12" w:history="1">
              <w:r w:rsidR="00657451" w:rsidRPr="0055080D">
                <w:rPr>
                  <w:rStyle w:val="Hyperlink"/>
                  <w:rFonts w:cs="Arial"/>
                  <w:szCs w:val="24"/>
                  <w:shd w:val="clear" w:color="auto" w:fill="FFFFFF"/>
                </w:rPr>
                <w:t>Coram Beanstalk’s</w:t>
              </w:r>
            </w:hyperlink>
            <w:r w:rsidR="00657451" w:rsidRPr="00104FFC">
              <w:rPr>
                <w:rFonts w:cs="Arial"/>
                <w:color w:val="auto"/>
                <w:szCs w:val="24"/>
                <w:shd w:val="clear" w:color="auto" w:fill="FFFFFF"/>
              </w:rPr>
              <w:t xml:space="preserve"> one-to-one reading support</w:t>
            </w:r>
            <w:r w:rsidR="00657451">
              <w:rPr>
                <w:rFonts w:cs="Arial"/>
                <w:color w:val="auto"/>
                <w:szCs w:val="24"/>
                <w:shd w:val="clear" w:color="auto" w:fill="FFFFFF"/>
              </w:rPr>
              <w:t xml:space="preserve"> (Story Starters and 321 reading programme)</w:t>
            </w:r>
            <w:r w:rsidR="00657451" w:rsidRPr="00104FFC">
              <w:rPr>
                <w:rFonts w:cs="Arial"/>
                <w:color w:val="auto"/>
                <w:szCs w:val="24"/>
                <w:shd w:val="clear" w:color="auto" w:fill="FFFFFF"/>
              </w:rPr>
              <w:t xml:space="preserve"> is proven to help improve the reading attainment, self-confidence, and enjoyment of reading of children who are struggling or reluctant readers.</w:t>
            </w:r>
          </w:p>
        </w:tc>
        <w:tc>
          <w:tcPr>
            <w:tcW w:w="15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71BEB" w14:textId="77777777" w:rsidR="00657451" w:rsidRDefault="00657451" w:rsidP="00FC5EF1">
            <w:pPr>
              <w:pStyle w:val="TableRowCentered"/>
              <w:jc w:val="left"/>
              <w:rPr>
                <w:sz w:val="22"/>
              </w:rPr>
            </w:pPr>
          </w:p>
        </w:tc>
      </w:tr>
      <w:tr w:rsidR="00FC5EF1" w14:paraId="2660371B" w14:textId="77777777" w:rsidTr="00A24A87">
        <w:trPr>
          <w:trHeight w:val="396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3327F" w14:textId="6F0FEE9D" w:rsidR="00FE0668" w:rsidRPr="00C547D8" w:rsidRDefault="00943809" w:rsidP="00FC5EF1">
            <w:pPr>
              <w:pStyle w:val="TableRow"/>
            </w:pPr>
            <w:r w:rsidRPr="00C547D8">
              <w:t xml:space="preserve">Engaging with the National Tutoring Programme to provide </w:t>
            </w:r>
            <w:r w:rsidR="00E44BC0" w:rsidRPr="00C547D8">
              <w:t xml:space="preserve">targeted </w:t>
            </w:r>
            <w:r w:rsidR="00FE0668" w:rsidRPr="00C547D8">
              <w:t>small group tuition</w:t>
            </w:r>
            <w:r w:rsidR="00016A99" w:rsidRPr="00C547D8">
              <w:t xml:space="preserve"> (</w:t>
            </w:r>
            <w:r w:rsidR="00FE0668" w:rsidRPr="00C547D8">
              <w:t>along with school led tuition</w:t>
            </w:r>
            <w:r w:rsidR="00016A99" w:rsidRPr="00C547D8">
              <w:t xml:space="preserve">) </w:t>
            </w:r>
            <w:r w:rsidR="00FE0668" w:rsidRPr="00C547D8">
              <w:t xml:space="preserve">for reading, writing and maths. </w:t>
            </w:r>
          </w:p>
          <w:p w14:paraId="30BA395A" w14:textId="77777777" w:rsidR="00FC5EF1" w:rsidRPr="00BE6002" w:rsidRDefault="00FC5EF1" w:rsidP="00FC5EF1">
            <w:pPr>
              <w:pStyle w:val="TableRow"/>
            </w:pPr>
          </w:p>
          <w:p w14:paraId="5585A810" w14:textId="32718A49" w:rsidR="00FC5EF1" w:rsidRPr="00BE6002" w:rsidRDefault="00FC5EF1" w:rsidP="00FC5EF1">
            <w:pPr>
              <w:pStyle w:val="TableRow"/>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8B38" w14:textId="51EBF334" w:rsidR="00FC5EF1" w:rsidRPr="00BE6002" w:rsidRDefault="00FC5EF1" w:rsidP="00FC5EF1">
            <w:pPr>
              <w:pStyle w:val="TableRowCentered"/>
              <w:jc w:val="left"/>
              <w:rPr>
                <w:color w:val="auto"/>
                <w:szCs w:val="24"/>
              </w:rPr>
            </w:pPr>
            <w:r w:rsidRPr="00BE6002">
              <w:rPr>
                <w:szCs w:val="24"/>
              </w:rPr>
              <w:t xml:space="preserve">Small group tuition has an </w:t>
            </w:r>
            <w:r w:rsidRPr="00BE6002">
              <w:rPr>
                <w:rFonts w:cs="Arial"/>
                <w:color w:val="auto"/>
                <w:szCs w:val="24"/>
                <w:shd w:val="clear" w:color="auto" w:fill="FFFFFF"/>
              </w:rPr>
              <w:t xml:space="preserve">average impact of the small group tuition is </w:t>
            </w:r>
            <w:r w:rsidR="00E80A92">
              <w:rPr>
                <w:rFonts w:cs="Arial"/>
                <w:color w:val="auto"/>
                <w:szCs w:val="24"/>
                <w:shd w:val="clear" w:color="auto" w:fill="FFFFFF"/>
              </w:rPr>
              <w:t xml:space="preserve">4+ additional </w:t>
            </w:r>
            <w:r w:rsidRPr="00BE6002">
              <w:rPr>
                <w:rFonts w:cs="Arial"/>
                <w:color w:val="auto"/>
                <w:szCs w:val="24"/>
                <w:shd w:val="clear" w:color="auto" w:fill="FFFFFF"/>
              </w:rPr>
              <w:t xml:space="preserve">months’ progress (EEF evidence). It is effective when the work is closely matched to learners’ needs </w:t>
            </w:r>
            <w:r w:rsidRPr="00BE6002">
              <w:rPr>
                <w:rFonts w:cstheme="minorHAnsi"/>
                <w:color w:val="auto"/>
              </w:rPr>
              <w:t>(Elbaum, Vaughn, Hughes, &amp; Moody, 1999; Swanson, 1999).</w:t>
            </w:r>
          </w:p>
          <w:p w14:paraId="0DCEC4EF" w14:textId="6C351D87" w:rsidR="000E0D37" w:rsidRPr="00BE6002" w:rsidRDefault="00FC5EF1" w:rsidP="00FC5EF1">
            <w:pPr>
              <w:pStyle w:val="TableRowCentered"/>
              <w:jc w:val="left"/>
              <w:rPr>
                <w:szCs w:val="24"/>
              </w:rPr>
            </w:pPr>
            <w:r w:rsidRPr="00BE6002">
              <w:rPr>
                <w:szCs w:val="24"/>
              </w:rPr>
              <w:t>One</w:t>
            </w:r>
            <w:r w:rsidR="00943809">
              <w:rPr>
                <w:szCs w:val="24"/>
              </w:rPr>
              <w:t>-</w:t>
            </w:r>
            <w:r w:rsidRPr="00BE6002">
              <w:rPr>
                <w:szCs w:val="24"/>
              </w:rPr>
              <w:t>to</w:t>
            </w:r>
            <w:r w:rsidR="00943809">
              <w:rPr>
                <w:szCs w:val="24"/>
              </w:rPr>
              <w:t>-</w:t>
            </w:r>
            <w:r w:rsidRPr="00BE6002">
              <w:rPr>
                <w:szCs w:val="24"/>
              </w:rPr>
              <w:t xml:space="preserve">one tuition is very effective at improving pupil outcomes. It can provide targeted support for pupils that are identified as having low prior attainment or are struggling in particular areas. EEF evidence says it can make learning gains of + 5 months </w:t>
            </w:r>
            <w:r w:rsidR="00C46815">
              <w:rPr>
                <w:szCs w:val="24"/>
              </w:rPr>
              <w:t xml:space="preserve">additional </w:t>
            </w:r>
            <w:r w:rsidRPr="00BE6002">
              <w:rPr>
                <w:szCs w:val="24"/>
              </w:rPr>
              <w:t xml:space="preserve">progress </w:t>
            </w:r>
            <w:r w:rsidRPr="00BE6002">
              <w:rPr>
                <w:color w:val="auto"/>
                <w:szCs w:val="24"/>
              </w:rPr>
              <w:t>(</w:t>
            </w:r>
            <w:r w:rsidRPr="00BE6002">
              <w:rPr>
                <w:rFonts w:cstheme="minorHAnsi"/>
                <w:color w:val="auto"/>
                <w:szCs w:val="24"/>
              </w:rPr>
              <w:t>Bloom, 1984; Jenkins, Mayhall, Peschka, &amp; Jenkins, 1974; Juel, 1991; Wasik &amp; Slavin, 1993).</w:t>
            </w:r>
          </w:p>
          <w:p w14:paraId="038D42C9" w14:textId="77777777" w:rsidR="00FC5EF1" w:rsidRPr="00BE6002" w:rsidRDefault="00FC5EF1" w:rsidP="00FC5EF1">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EEA54" w14:textId="77777777" w:rsidR="00FC5EF1" w:rsidRPr="00BE6002" w:rsidRDefault="00FC5EF1" w:rsidP="00FC5EF1">
            <w:pPr>
              <w:pStyle w:val="TableRowCentered"/>
              <w:jc w:val="left"/>
              <w:rPr>
                <w:sz w:val="22"/>
              </w:rPr>
            </w:pPr>
            <w:r w:rsidRPr="00BE6002">
              <w:rPr>
                <w:sz w:val="22"/>
              </w:rPr>
              <w:t>3</w:t>
            </w:r>
          </w:p>
          <w:p w14:paraId="18B07A99" w14:textId="77777777" w:rsidR="00FC5EF1" w:rsidRPr="00BE6002" w:rsidRDefault="00FC5EF1" w:rsidP="00FC5EF1">
            <w:pPr>
              <w:pStyle w:val="TableRowCentered"/>
              <w:jc w:val="left"/>
              <w:rPr>
                <w:sz w:val="22"/>
              </w:rPr>
            </w:pPr>
            <w:r w:rsidRPr="00BE6002">
              <w:rPr>
                <w:sz w:val="22"/>
              </w:rPr>
              <w:t>4</w:t>
            </w:r>
          </w:p>
          <w:p w14:paraId="455C1081" w14:textId="77777777" w:rsidR="00FC5EF1" w:rsidRPr="00BE6002" w:rsidRDefault="00FC5EF1" w:rsidP="00FC5EF1">
            <w:pPr>
              <w:pStyle w:val="TableRowCentered"/>
              <w:jc w:val="left"/>
              <w:rPr>
                <w:sz w:val="22"/>
              </w:rPr>
            </w:pPr>
            <w:r w:rsidRPr="00BE6002">
              <w:rPr>
                <w:sz w:val="22"/>
              </w:rPr>
              <w:t>5</w:t>
            </w:r>
          </w:p>
          <w:p w14:paraId="5D47CBBF" w14:textId="77F2054B" w:rsidR="00FC5EF1" w:rsidRPr="00BE6002" w:rsidRDefault="00FC5EF1" w:rsidP="00FC5EF1">
            <w:pPr>
              <w:pStyle w:val="TableRowCentered"/>
              <w:jc w:val="left"/>
              <w:rPr>
                <w:sz w:val="22"/>
              </w:rPr>
            </w:pPr>
            <w:r w:rsidRPr="00BE6002">
              <w:rPr>
                <w:sz w:val="22"/>
              </w:rPr>
              <w:t>6</w:t>
            </w:r>
          </w:p>
        </w:tc>
      </w:tr>
      <w:tr w:rsidR="00FC5EF1" w14:paraId="6DE25DE5" w14:textId="77777777" w:rsidTr="00A24A87">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200C" w14:textId="7F45D2BC" w:rsidR="00F222DA" w:rsidRPr="00920B55" w:rsidRDefault="00F222DA" w:rsidP="00FC5EF1">
            <w:pPr>
              <w:pStyle w:val="TableRow"/>
            </w:pPr>
            <w:r w:rsidRPr="00920B55">
              <w:t xml:space="preserve">Activity and resources to meet the specific needs of disadvantaged pupils with SEND. </w:t>
            </w:r>
          </w:p>
          <w:p w14:paraId="34B28350" w14:textId="77777777" w:rsidR="00760436" w:rsidRPr="00920B55" w:rsidRDefault="00760436" w:rsidP="00FC5EF1">
            <w:pPr>
              <w:pStyle w:val="TableRow"/>
            </w:pPr>
          </w:p>
          <w:p w14:paraId="06479258" w14:textId="4E688812" w:rsidR="00760436" w:rsidRPr="00920B55" w:rsidRDefault="00760436" w:rsidP="00FC5EF1">
            <w:pPr>
              <w:pStyle w:val="TableRow"/>
            </w:pPr>
            <w:r w:rsidRPr="00920B55">
              <w:t>Pre and post teaching</w:t>
            </w:r>
          </w:p>
          <w:p w14:paraId="1B390C35" w14:textId="5746B654" w:rsidR="00760436" w:rsidRPr="00920B55" w:rsidRDefault="00760436" w:rsidP="00FC5EF1">
            <w:pPr>
              <w:pStyle w:val="TableRow"/>
            </w:pPr>
            <w:r w:rsidRPr="00920B55">
              <w:t>Lego</w:t>
            </w:r>
            <w:r w:rsidR="00CF6633" w:rsidRPr="00920B55">
              <w:t>-Based Therapy</w:t>
            </w:r>
          </w:p>
          <w:p w14:paraId="479C3998" w14:textId="03B726CC" w:rsidR="00760436" w:rsidRPr="00920B55" w:rsidRDefault="00760436" w:rsidP="00FC5EF1">
            <w:pPr>
              <w:pStyle w:val="TableRow"/>
            </w:pPr>
            <w:r w:rsidRPr="00920B55">
              <w:t xml:space="preserve">Teach </w:t>
            </w:r>
            <w:proofErr w:type="gramStart"/>
            <w:r w:rsidRPr="00920B55">
              <w:t>tasks</w:t>
            </w:r>
            <w:proofErr w:type="gramEnd"/>
            <w:r w:rsidRPr="00920B55">
              <w:t xml:space="preserve"> </w:t>
            </w:r>
          </w:p>
          <w:p w14:paraId="24580833" w14:textId="7CDDDD19" w:rsidR="00760436" w:rsidRPr="00920B55" w:rsidRDefault="00760436" w:rsidP="00FC5EF1">
            <w:pPr>
              <w:pStyle w:val="TableRow"/>
            </w:pPr>
            <w:r w:rsidRPr="00920B55">
              <w:t>Blanks teaching</w:t>
            </w:r>
          </w:p>
          <w:p w14:paraId="1DDB49F3" w14:textId="081C0246" w:rsidR="00CF6633" w:rsidRPr="00920B55" w:rsidRDefault="00760436" w:rsidP="00FC5EF1">
            <w:pPr>
              <w:pStyle w:val="TableRow"/>
            </w:pPr>
            <w:r w:rsidRPr="00920B55">
              <w:t xml:space="preserve">Attention </w:t>
            </w:r>
            <w:proofErr w:type="gramStart"/>
            <w:r w:rsidRPr="00920B55">
              <w:t>autism</w:t>
            </w:r>
            <w:proofErr w:type="gramEnd"/>
            <w:r w:rsidRPr="00920B55">
              <w:t xml:space="preserve"> </w:t>
            </w:r>
          </w:p>
          <w:p w14:paraId="74965C0A" w14:textId="4249CE7F" w:rsidR="00FC5EF1" w:rsidRPr="00920B55" w:rsidRDefault="00FC5EF1" w:rsidP="00760436">
            <w:pPr>
              <w:pStyle w:val="TableRow"/>
              <w:ind w:left="0"/>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AA127" w14:textId="04C4DDA9" w:rsidR="00303711" w:rsidRPr="00C46815" w:rsidRDefault="00CF6633" w:rsidP="00F0787A">
            <w:pPr>
              <w:pStyle w:val="TableRowCentered"/>
              <w:ind w:left="0"/>
              <w:jc w:val="left"/>
              <w:rPr>
                <w:rFonts w:cs="Arial"/>
                <w:color w:val="auto"/>
                <w:szCs w:val="24"/>
              </w:rPr>
            </w:pPr>
            <w:r w:rsidRPr="00C46815">
              <w:rPr>
                <w:rFonts w:cs="Arial"/>
                <w:color w:val="auto"/>
                <w:szCs w:val="24"/>
              </w:rPr>
              <w:lastRenderedPageBreak/>
              <w:t xml:space="preserve">Pupils who participate in Lego-Based </w:t>
            </w:r>
            <w:r w:rsidR="001357D3" w:rsidRPr="00C46815">
              <w:rPr>
                <w:rFonts w:cs="Arial"/>
                <w:color w:val="auto"/>
                <w:szCs w:val="24"/>
              </w:rPr>
              <w:t>will</w:t>
            </w:r>
            <w:r w:rsidR="00303711" w:rsidRPr="00C46815">
              <w:rPr>
                <w:rFonts w:cs="Arial"/>
                <w:color w:val="auto"/>
                <w:szCs w:val="24"/>
              </w:rPr>
              <w:t xml:space="preserve"> </w:t>
            </w:r>
            <w:r w:rsidR="001357D3" w:rsidRPr="00C46815">
              <w:rPr>
                <w:rFonts w:cs="Arial"/>
                <w:color w:val="auto"/>
                <w:szCs w:val="24"/>
              </w:rPr>
              <w:t xml:space="preserve">show an increase in social development ratings. </w:t>
            </w:r>
          </w:p>
          <w:p w14:paraId="482F7416" w14:textId="227923FF" w:rsidR="00373129" w:rsidRPr="00C46815" w:rsidRDefault="00014B1D" w:rsidP="00014B1D">
            <w:pPr>
              <w:shd w:val="clear" w:color="auto" w:fill="FFFFFF"/>
              <w:suppressAutoHyphens w:val="0"/>
              <w:spacing w:after="0" w:line="240" w:lineRule="auto"/>
              <w:rPr>
                <w:rFonts w:cs="Arial"/>
                <w:color w:val="auto"/>
              </w:rPr>
            </w:pPr>
            <w:r w:rsidRPr="00C46815">
              <w:rPr>
                <w:rFonts w:cs="Arial"/>
                <w:color w:val="auto"/>
              </w:rPr>
              <w:t>(</w:t>
            </w:r>
            <w:r w:rsidR="00373129" w:rsidRPr="00C46815">
              <w:rPr>
                <w:rFonts w:cs="Arial"/>
                <w:color w:val="auto"/>
              </w:rPr>
              <w:t>LEGO-Based Therapy</w:t>
            </w:r>
            <w:r w:rsidRPr="00C46815">
              <w:rPr>
                <w:rFonts w:cs="Arial"/>
                <w:color w:val="auto"/>
              </w:rPr>
              <w:t xml:space="preserve"> - </w:t>
            </w:r>
            <w:r w:rsidR="00373129" w:rsidRPr="00C46815">
              <w:rPr>
                <w:rFonts w:cs="Arial"/>
                <w:color w:val="auto"/>
              </w:rPr>
              <w:t>How to Build Social Competence Through LEGO®-based Clubs for Children with Autism and Related Conditions</w:t>
            </w:r>
          </w:p>
          <w:p w14:paraId="5F85499B" w14:textId="4D110EFE" w:rsidR="00373129" w:rsidRPr="00C46815" w:rsidRDefault="00373129" w:rsidP="00014B1D">
            <w:pPr>
              <w:shd w:val="clear" w:color="auto" w:fill="FFFFFF"/>
              <w:spacing w:after="0" w:line="240" w:lineRule="auto"/>
              <w:rPr>
                <w:rFonts w:cs="Arial"/>
                <w:color w:val="auto"/>
              </w:rPr>
            </w:pPr>
            <w:r w:rsidRPr="00C46815">
              <w:rPr>
                <w:rFonts w:cs="Arial"/>
                <w:color w:val="auto"/>
              </w:rPr>
              <w:t>By </w:t>
            </w:r>
            <w:hyperlink r:id="rId13" w:history="1">
              <w:r w:rsidRPr="00C46815">
                <w:rPr>
                  <w:rStyle w:val="Hyperlink"/>
                  <w:rFonts w:cs="Arial"/>
                  <w:color w:val="auto"/>
                  <w:u w:val="none"/>
                </w:rPr>
                <w:t>Simon Baron-Cohen</w:t>
              </w:r>
            </w:hyperlink>
            <w:r w:rsidRPr="00C46815">
              <w:rPr>
                <w:rFonts w:cs="Arial"/>
                <w:color w:val="auto"/>
              </w:rPr>
              <w:t>, </w:t>
            </w:r>
            <w:hyperlink r:id="rId14" w:history="1">
              <w:r w:rsidRPr="00C46815">
                <w:rPr>
                  <w:rStyle w:val="Hyperlink"/>
                  <w:rFonts w:cs="Arial"/>
                  <w:color w:val="auto"/>
                  <w:u w:val="none"/>
                </w:rPr>
                <w:t>Georgina Gomez De La Cuesta</w:t>
              </w:r>
            </w:hyperlink>
            <w:r w:rsidRPr="00C46815">
              <w:rPr>
                <w:rFonts w:cs="Arial"/>
                <w:color w:val="auto"/>
              </w:rPr>
              <w:t>, </w:t>
            </w:r>
            <w:hyperlink r:id="rId15" w:history="1">
              <w:r w:rsidRPr="00C46815">
                <w:rPr>
                  <w:rStyle w:val="Hyperlink"/>
                  <w:rFonts w:cs="Arial"/>
                  <w:color w:val="auto"/>
                </w:rPr>
                <w:t>Daniel B. LeGoff</w:t>
              </w:r>
            </w:hyperlink>
            <w:r w:rsidRPr="00C46815">
              <w:rPr>
                <w:rFonts w:cs="Arial"/>
                <w:color w:val="auto"/>
              </w:rPr>
              <w:t>, </w:t>
            </w:r>
            <w:hyperlink r:id="rId16" w:history="1">
              <w:r w:rsidRPr="00C46815">
                <w:rPr>
                  <w:rStyle w:val="Hyperlink"/>
                  <w:rFonts w:cs="Arial"/>
                  <w:color w:val="auto"/>
                </w:rPr>
                <w:t>GW Krauss</w:t>
              </w:r>
            </w:hyperlink>
            <w:r w:rsidRPr="00C46815">
              <w:rPr>
                <w:rFonts w:cs="Arial"/>
                <w:color w:val="auto"/>
              </w:rPr>
              <w:t> · 2014</w:t>
            </w:r>
            <w:r w:rsidR="00014B1D" w:rsidRPr="00C46815">
              <w:rPr>
                <w:rFonts w:cs="Arial"/>
                <w:color w:val="auto"/>
              </w:rPr>
              <w:t>).</w:t>
            </w:r>
          </w:p>
          <w:p w14:paraId="22790AE7" w14:textId="77777777" w:rsidR="00014B1D" w:rsidRPr="00C46815" w:rsidRDefault="00014B1D" w:rsidP="00014B1D">
            <w:pPr>
              <w:shd w:val="clear" w:color="auto" w:fill="FFFFFF"/>
              <w:spacing w:after="0" w:line="240" w:lineRule="auto"/>
              <w:rPr>
                <w:rFonts w:cs="Arial"/>
                <w:color w:val="auto"/>
              </w:rPr>
            </w:pPr>
          </w:p>
          <w:p w14:paraId="44CF6539" w14:textId="6F64C6E7" w:rsidR="00016662" w:rsidRPr="00C46815" w:rsidRDefault="00016662" w:rsidP="00016662">
            <w:pPr>
              <w:rPr>
                <w:rFonts w:cs="Arial"/>
                <w:color w:val="auto"/>
              </w:rPr>
            </w:pPr>
            <w:bookmarkStart w:id="17" w:name="_Hlk118227858"/>
            <w:r w:rsidRPr="00C46815">
              <w:rPr>
                <w:rFonts w:cs="Arial"/>
                <w:color w:val="auto"/>
              </w:rPr>
              <w:t xml:space="preserve">Blanks is </w:t>
            </w:r>
            <w:r w:rsidR="000F3D62" w:rsidRPr="00C46815">
              <w:rPr>
                <w:rFonts w:cs="Arial"/>
                <w:color w:val="auto"/>
              </w:rPr>
              <w:t xml:space="preserve">a speech and language therapy </w:t>
            </w:r>
            <w:r w:rsidR="00014B1D" w:rsidRPr="00C46815">
              <w:rPr>
                <w:rFonts w:cs="Arial"/>
                <w:color w:val="auto"/>
              </w:rPr>
              <w:t xml:space="preserve">promoted by </w:t>
            </w:r>
            <w:r w:rsidR="00F0787A" w:rsidRPr="00C46815">
              <w:rPr>
                <w:rFonts w:cs="Arial"/>
                <w:color w:val="auto"/>
              </w:rPr>
              <w:t xml:space="preserve">the NHS. </w:t>
            </w:r>
            <w:r w:rsidR="000F3D62" w:rsidRPr="00C46815">
              <w:rPr>
                <w:rFonts w:cs="Arial"/>
                <w:color w:val="auto"/>
              </w:rPr>
              <w:t>It</w:t>
            </w:r>
            <w:r w:rsidR="00014B1D" w:rsidRPr="00C46815">
              <w:rPr>
                <w:rFonts w:cs="Arial"/>
                <w:color w:val="auto"/>
              </w:rPr>
              <w:t xml:space="preserve"> d</w:t>
            </w:r>
            <w:r w:rsidR="000F3D62" w:rsidRPr="00C46815">
              <w:rPr>
                <w:rFonts w:cs="Arial"/>
                <w:color w:val="auto"/>
              </w:rPr>
              <w:t xml:space="preserve">evelops pupils’ </w:t>
            </w:r>
            <w:r w:rsidR="00F76651" w:rsidRPr="00C46815">
              <w:rPr>
                <w:rFonts w:cs="Arial"/>
                <w:color w:val="auto"/>
              </w:rPr>
              <w:t xml:space="preserve">verbal reasoning skills. </w:t>
            </w:r>
          </w:p>
          <w:p w14:paraId="359ED54B" w14:textId="77777777" w:rsidR="00661866" w:rsidRPr="00C46815" w:rsidRDefault="00661866" w:rsidP="00661866">
            <w:pPr>
              <w:shd w:val="clear" w:color="auto" w:fill="FFFFFF"/>
              <w:suppressAutoHyphens w:val="0"/>
              <w:autoSpaceDN/>
              <w:spacing w:after="0" w:line="0" w:lineRule="auto"/>
              <w:rPr>
                <w:rFonts w:ascii="ff2" w:hAnsi="ff2"/>
                <w:color w:val="000000"/>
              </w:rPr>
            </w:pPr>
            <w:proofErr w:type="spellStart"/>
            <w:r w:rsidRPr="00C46815">
              <w:rPr>
                <w:rFonts w:ascii="ff2" w:hAnsi="ff2"/>
                <w:color w:val="000000"/>
              </w:rPr>
              <w:t>ttention</w:t>
            </w:r>
            <w:proofErr w:type="spellEnd"/>
            <w:r w:rsidRPr="00C46815">
              <w:rPr>
                <w:rFonts w:ascii="ff2" w:hAnsi="ff2"/>
                <w:color w:val="000000"/>
              </w:rPr>
              <w:t xml:space="preserve"> Autism is primarily a social </w:t>
            </w:r>
          </w:p>
          <w:p w14:paraId="29698007" w14:textId="77777777" w:rsidR="00661866" w:rsidRPr="00C46815" w:rsidRDefault="00661866" w:rsidP="00661866">
            <w:pPr>
              <w:shd w:val="clear" w:color="auto" w:fill="FFFFFF"/>
              <w:suppressAutoHyphens w:val="0"/>
              <w:autoSpaceDN/>
              <w:spacing w:after="0" w:line="0" w:lineRule="auto"/>
              <w:rPr>
                <w:rFonts w:ascii="ff2" w:hAnsi="ff2"/>
                <w:color w:val="000000"/>
              </w:rPr>
            </w:pPr>
            <w:r w:rsidRPr="00C46815">
              <w:rPr>
                <w:rFonts w:ascii="ff2" w:hAnsi="ff2"/>
                <w:color w:val="000000"/>
              </w:rPr>
              <w:t>communication therapy that intends to build upon the interaction, communication and</w:t>
            </w:r>
          </w:p>
          <w:p w14:paraId="4F6167F4" w14:textId="77777777" w:rsidR="00661866" w:rsidRPr="00C46815" w:rsidRDefault="00661866" w:rsidP="00661866">
            <w:pPr>
              <w:shd w:val="clear" w:color="auto" w:fill="FFFFFF"/>
              <w:suppressAutoHyphens w:val="0"/>
              <w:autoSpaceDN/>
              <w:spacing w:after="0" w:line="0" w:lineRule="auto"/>
              <w:rPr>
                <w:rFonts w:ascii="ff2" w:hAnsi="ff2"/>
                <w:color w:val="000000"/>
              </w:rPr>
            </w:pPr>
            <w:r w:rsidRPr="00C46815">
              <w:rPr>
                <w:rFonts w:ascii="ff2" w:hAnsi="ff2"/>
                <w:color w:val="000000"/>
              </w:rPr>
              <w:t>attention and listening skills of children with ASC (Davies, 2017)</w:t>
            </w:r>
          </w:p>
          <w:p w14:paraId="39689AA3" w14:textId="3B19FFB5" w:rsidR="00760436" w:rsidRPr="00C46815" w:rsidRDefault="00661866" w:rsidP="000E0D37">
            <w:pPr>
              <w:pStyle w:val="TableRowCentered"/>
              <w:ind w:left="0"/>
              <w:jc w:val="left"/>
              <w:rPr>
                <w:rFonts w:cs="Arial"/>
                <w:color w:val="auto"/>
                <w:szCs w:val="24"/>
              </w:rPr>
            </w:pPr>
            <w:r w:rsidRPr="00C46815">
              <w:rPr>
                <w:rFonts w:cs="Arial"/>
                <w:color w:val="auto"/>
                <w:szCs w:val="24"/>
              </w:rPr>
              <w:t xml:space="preserve">Attention Autism is a social communication therapy that </w:t>
            </w:r>
            <w:r w:rsidR="000E0D37" w:rsidRPr="00C46815">
              <w:rPr>
                <w:rFonts w:cs="Arial"/>
                <w:color w:val="auto"/>
                <w:szCs w:val="24"/>
              </w:rPr>
              <w:t xml:space="preserve">improves the </w:t>
            </w:r>
            <w:r w:rsidRPr="00C46815">
              <w:rPr>
                <w:rFonts w:cs="Arial"/>
                <w:color w:val="auto"/>
                <w:szCs w:val="24"/>
              </w:rPr>
              <w:t>interaction, communication and attention and listening skills of children with ASC</w:t>
            </w:r>
            <w:r w:rsidR="000E0D37" w:rsidRPr="00C46815">
              <w:rPr>
                <w:rFonts w:cs="Arial"/>
                <w:color w:val="auto"/>
                <w:szCs w:val="24"/>
              </w:rPr>
              <w:t xml:space="preserve">. </w:t>
            </w:r>
            <w:bookmarkEnd w:id="17"/>
          </w:p>
          <w:p w14:paraId="4755F13B" w14:textId="335D6DE2" w:rsidR="00A24A87" w:rsidRPr="00920B55" w:rsidRDefault="00000000" w:rsidP="00C46815">
            <w:pPr>
              <w:pStyle w:val="TableRowCentered"/>
              <w:ind w:left="0"/>
              <w:jc w:val="left"/>
              <w:rPr>
                <w:rFonts w:cs="Arial"/>
                <w:color w:val="auto"/>
                <w:sz w:val="22"/>
                <w:szCs w:val="22"/>
              </w:rPr>
            </w:pPr>
            <w:hyperlink r:id="rId17" w:history="1">
              <w:r w:rsidR="00A24A87" w:rsidRPr="00920B55">
                <w:rPr>
                  <w:rStyle w:val="Hyperlink"/>
                  <w:rFonts w:cs="Arial"/>
                  <w:sz w:val="12"/>
                  <w:szCs w:val="12"/>
                </w:rPr>
                <w:t>https://www.researchgate.net/publication/322939272_An_evaluation_of_the_effectiveness_of_using_the_Attention_Autism_programme_as_an_intervention_for_increasing_the_level_of_attention_during_an_adult_led_activity_in_pupils_with_Autism_Spectrum_Condition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BD5B" w14:textId="77777777" w:rsidR="00FC5EF1" w:rsidRPr="00920B55" w:rsidRDefault="005119F3" w:rsidP="00F222DA">
            <w:pPr>
              <w:pStyle w:val="TableRowCentered"/>
              <w:jc w:val="left"/>
              <w:rPr>
                <w:sz w:val="22"/>
              </w:rPr>
            </w:pPr>
            <w:r w:rsidRPr="00920B55">
              <w:rPr>
                <w:sz w:val="22"/>
              </w:rPr>
              <w:lastRenderedPageBreak/>
              <w:t>6</w:t>
            </w:r>
          </w:p>
          <w:p w14:paraId="4714392D" w14:textId="24140322" w:rsidR="005119F3" w:rsidRPr="00920B55" w:rsidRDefault="005119F3" w:rsidP="00F222DA">
            <w:pPr>
              <w:pStyle w:val="TableRowCentered"/>
              <w:jc w:val="left"/>
              <w:rPr>
                <w:sz w:val="22"/>
              </w:rPr>
            </w:pPr>
            <w:r w:rsidRPr="00920B55">
              <w:rPr>
                <w:sz w:val="22"/>
              </w:rPr>
              <w:t>7</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08DBE5CB" w:rsidR="00E66558" w:rsidRDefault="009D71E8">
      <w:pPr>
        <w:spacing w:before="240" w:after="120"/>
      </w:pPr>
      <w:r w:rsidRPr="00C547D8">
        <w:t>Budgeted cost: £</w:t>
      </w:r>
      <w:r w:rsidR="001A5CAC" w:rsidRPr="00C547D8">
        <w:t>9664</w:t>
      </w:r>
    </w:p>
    <w:tbl>
      <w:tblPr>
        <w:tblW w:w="5000" w:type="pct"/>
        <w:tblLayout w:type="fixed"/>
        <w:tblCellMar>
          <w:left w:w="10" w:type="dxa"/>
          <w:right w:w="10" w:type="dxa"/>
        </w:tblCellMar>
        <w:tblLook w:val="04A0" w:firstRow="1" w:lastRow="0" w:firstColumn="1" w:lastColumn="0" w:noHBand="0" w:noVBand="1"/>
      </w:tblPr>
      <w:tblGrid>
        <w:gridCol w:w="2830"/>
        <w:gridCol w:w="5103"/>
        <w:gridCol w:w="1553"/>
      </w:tblGrid>
      <w:tr w:rsidR="00E66558" w14:paraId="2A7D5537" w14:textId="77777777" w:rsidTr="00A24A87">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57451" w14:paraId="2A7D553B" w14:textId="77777777" w:rsidTr="00C46815">
        <w:trPr>
          <w:trHeight w:val="2887"/>
        </w:trPr>
        <w:tc>
          <w:tcPr>
            <w:tcW w:w="283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A325BA8" w14:textId="77777777" w:rsidR="00657451" w:rsidRPr="00920B55" w:rsidRDefault="00657451" w:rsidP="00FC5EF1">
            <w:pPr>
              <w:pStyle w:val="TableRow"/>
            </w:pPr>
            <w:r w:rsidRPr="00920B55">
              <w:t xml:space="preserve">Supporting pupils’ social, emotional and behaviour needs. </w:t>
            </w:r>
          </w:p>
          <w:p w14:paraId="38F31A5E" w14:textId="77777777" w:rsidR="00657451" w:rsidRPr="00920B55" w:rsidRDefault="00657451" w:rsidP="00FC5EF1">
            <w:pPr>
              <w:pStyle w:val="TableRow"/>
            </w:pPr>
          </w:p>
          <w:p w14:paraId="471B75FF" w14:textId="76EE0C78" w:rsidR="00657451" w:rsidRPr="00920B55" w:rsidRDefault="00657451" w:rsidP="00C46815">
            <w:pPr>
              <w:pStyle w:val="TableRow"/>
            </w:pPr>
            <w:r w:rsidRPr="00920B55">
              <w:t xml:space="preserve">Training for staff on the Zones of Regulation.  </w:t>
            </w:r>
          </w:p>
          <w:p w14:paraId="2A7D5538" w14:textId="4A31D673" w:rsidR="00657451" w:rsidRPr="00920B55" w:rsidRDefault="00657451" w:rsidP="00A24A87">
            <w:pPr>
              <w:pStyle w:val="TableRow"/>
              <w:ind w:left="0"/>
            </w:pPr>
          </w:p>
        </w:tc>
        <w:tc>
          <w:tcPr>
            <w:tcW w:w="51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39" w14:textId="281A6842" w:rsidR="00657451" w:rsidRDefault="00657451" w:rsidP="00FC5EF1">
            <w:pPr>
              <w:pStyle w:val="TableRowCentered"/>
              <w:jc w:val="left"/>
              <w:rPr>
                <w:sz w:val="22"/>
              </w:rPr>
            </w:pPr>
            <w:r w:rsidRPr="002003C4">
              <w:rPr>
                <w:rFonts w:cs="Arial"/>
                <w:color w:val="auto"/>
                <w:szCs w:val="24"/>
                <w:shd w:val="clear" w:color="auto" w:fill="FFFFFF"/>
              </w:rPr>
              <w:t xml:space="preserve">Explicit teaching of self-regulatory strategies can encourage pupils to practise and use these skills.  With explicit teaching and feedback, pupils are more likely to use these strategies independently and habitually, enabling them to manage their own learning and overcome challenges themselves in the future. EEF evidence is that it can lead to learning gains </w:t>
            </w:r>
            <w:r w:rsidRPr="00D24825">
              <w:rPr>
                <w:rFonts w:cs="Arial"/>
                <w:color w:val="auto"/>
                <w:szCs w:val="24"/>
                <w:shd w:val="clear" w:color="auto" w:fill="FFFFFF"/>
              </w:rPr>
              <w:t>of +7</w:t>
            </w:r>
            <w:r w:rsidRPr="002003C4">
              <w:rPr>
                <w:rFonts w:cs="Arial"/>
                <w:color w:val="auto"/>
                <w:szCs w:val="24"/>
                <w:shd w:val="clear" w:color="auto" w:fill="FFFFFF"/>
              </w:rPr>
              <w:t xml:space="preserve"> months over the course of a yea</w:t>
            </w:r>
            <w:r w:rsidRPr="00D24825">
              <w:rPr>
                <w:rFonts w:cs="Arial"/>
                <w:color w:val="auto"/>
                <w:szCs w:val="24"/>
                <w:shd w:val="clear" w:color="auto" w:fill="FFFFFF"/>
              </w:rPr>
              <w:t xml:space="preserve">r. </w:t>
            </w:r>
          </w:p>
        </w:tc>
        <w:tc>
          <w:tcPr>
            <w:tcW w:w="15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AC898B" w14:textId="77777777" w:rsidR="00657451" w:rsidRDefault="00657451" w:rsidP="00FC5EF1">
            <w:pPr>
              <w:pStyle w:val="TableRowCentered"/>
              <w:jc w:val="left"/>
              <w:rPr>
                <w:sz w:val="22"/>
              </w:rPr>
            </w:pPr>
            <w:r>
              <w:rPr>
                <w:sz w:val="22"/>
              </w:rPr>
              <w:t>3</w:t>
            </w:r>
          </w:p>
          <w:p w14:paraId="38255717" w14:textId="77777777" w:rsidR="00657451" w:rsidRDefault="00657451" w:rsidP="00FC5EF1">
            <w:pPr>
              <w:pStyle w:val="TableRowCentered"/>
              <w:jc w:val="left"/>
              <w:rPr>
                <w:sz w:val="22"/>
              </w:rPr>
            </w:pPr>
            <w:r>
              <w:rPr>
                <w:sz w:val="22"/>
              </w:rPr>
              <w:t>4</w:t>
            </w:r>
          </w:p>
          <w:p w14:paraId="34AB01D1" w14:textId="77777777" w:rsidR="00657451" w:rsidRDefault="00657451" w:rsidP="00FC5EF1">
            <w:pPr>
              <w:pStyle w:val="TableRowCentered"/>
              <w:jc w:val="left"/>
              <w:rPr>
                <w:sz w:val="22"/>
              </w:rPr>
            </w:pPr>
            <w:r>
              <w:rPr>
                <w:sz w:val="22"/>
              </w:rPr>
              <w:t>5</w:t>
            </w:r>
          </w:p>
          <w:p w14:paraId="2A7D553A" w14:textId="1F717403" w:rsidR="00D24825" w:rsidRDefault="00D24825" w:rsidP="00FC5EF1">
            <w:pPr>
              <w:pStyle w:val="TableRowCentered"/>
              <w:jc w:val="left"/>
              <w:rPr>
                <w:sz w:val="22"/>
              </w:rPr>
            </w:pPr>
            <w:r>
              <w:rPr>
                <w:sz w:val="22"/>
              </w:rPr>
              <w:t>6</w:t>
            </w:r>
          </w:p>
        </w:tc>
      </w:tr>
      <w:tr w:rsidR="00657451" w14:paraId="0C4C8E7C" w14:textId="77777777" w:rsidTr="00A24A87">
        <w:trPr>
          <w:trHeight w:val="2288"/>
        </w:trPr>
        <w:tc>
          <w:tcPr>
            <w:tcW w:w="283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EB5664" w14:textId="658A99E6" w:rsidR="00657451" w:rsidRPr="00920B55" w:rsidRDefault="00657451" w:rsidP="00657451">
            <w:pPr>
              <w:pStyle w:val="TableRow"/>
              <w:ind w:left="0"/>
              <w:rPr>
                <w:sz w:val="22"/>
                <w:szCs w:val="22"/>
              </w:rPr>
            </w:pPr>
            <w:r w:rsidRPr="00920B55">
              <w:rPr>
                <w:sz w:val="22"/>
                <w:szCs w:val="22"/>
              </w:rPr>
              <w:t>Learning Mentor</w:t>
            </w:r>
          </w:p>
          <w:p w14:paraId="47ED7728" w14:textId="7C01043B" w:rsidR="00657451" w:rsidRPr="00920B55" w:rsidRDefault="00657451" w:rsidP="00657451">
            <w:pPr>
              <w:pStyle w:val="TableRow"/>
              <w:ind w:left="0"/>
              <w:rPr>
                <w:sz w:val="22"/>
                <w:szCs w:val="22"/>
              </w:rPr>
            </w:pPr>
          </w:p>
          <w:p w14:paraId="4E0C4F4F" w14:textId="494B578D" w:rsidR="00657451" w:rsidRPr="00920B55" w:rsidRDefault="00657451" w:rsidP="00657451">
            <w:pPr>
              <w:pStyle w:val="TableRow"/>
              <w:ind w:left="0"/>
              <w:rPr>
                <w:sz w:val="22"/>
                <w:szCs w:val="22"/>
              </w:rPr>
            </w:pPr>
          </w:p>
          <w:p w14:paraId="6A6A8B7F" w14:textId="147667B9" w:rsidR="00657451" w:rsidRPr="00920B55" w:rsidRDefault="00657451" w:rsidP="00657451">
            <w:pPr>
              <w:pStyle w:val="TableRow"/>
              <w:ind w:left="0"/>
              <w:rPr>
                <w:sz w:val="22"/>
                <w:szCs w:val="22"/>
              </w:rPr>
            </w:pPr>
          </w:p>
          <w:p w14:paraId="1D75DCDB" w14:textId="4DA67D52" w:rsidR="00657451" w:rsidRPr="00920B55" w:rsidRDefault="00657451" w:rsidP="00657451">
            <w:pPr>
              <w:pStyle w:val="TableRow"/>
              <w:ind w:left="0"/>
              <w:rPr>
                <w:sz w:val="22"/>
                <w:szCs w:val="22"/>
              </w:rPr>
            </w:pPr>
          </w:p>
          <w:p w14:paraId="0722A2BC" w14:textId="56C9C802" w:rsidR="00657451" w:rsidRPr="00920B55" w:rsidRDefault="00657451" w:rsidP="00657451">
            <w:pPr>
              <w:pStyle w:val="TableRow"/>
              <w:ind w:left="0"/>
              <w:rPr>
                <w:sz w:val="22"/>
                <w:szCs w:val="22"/>
              </w:rPr>
            </w:pPr>
          </w:p>
          <w:p w14:paraId="4C111926" w14:textId="77777777" w:rsidR="00657451" w:rsidRPr="00920B55" w:rsidRDefault="00657451" w:rsidP="00FC5EF1">
            <w:pPr>
              <w:pStyle w:val="TableRow"/>
            </w:pPr>
          </w:p>
        </w:tc>
        <w:tc>
          <w:tcPr>
            <w:tcW w:w="51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6FEB5D9" w14:textId="5C5E12A4" w:rsidR="00657451" w:rsidRPr="002003C4" w:rsidRDefault="00657451" w:rsidP="00A24A87">
            <w:pPr>
              <w:pStyle w:val="TableRowCentered"/>
              <w:ind w:left="0"/>
              <w:jc w:val="left"/>
              <w:rPr>
                <w:rFonts w:cs="Arial"/>
                <w:color w:val="auto"/>
                <w:szCs w:val="24"/>
                <w:shd w:val="clear" w:color="auto" w:fill="FFFFFF"/>
              </w:rPr>
            </w:pPr>
            <w:r>
              <w:rPr>
                <w:rFonts w:cs="Arial"/>
                <w:color w:val="auto"/>
                <w:szCs w:val="24"/>
                <w:shd w:val="clear" w:color="auto" w:fill="FFFFFF"/>
              </w:rPr>
              <w:t>EEF evidence</w:t>
            </w:r>
            <w:r w:rsidRPr="00407AFE">
              <w:rPr>
                <w:rFonts w:cs="Arial"/>
                <w:color w:val="auto"/>
                <w:szCs w:val="24"/>
                <w:shd w:val="clear" w:color="auto" w:fill="FFFFFF"/>
              </w:rPr>
              <w:t xml:space="preserve"> shows that Learning Mentor support can have a</w:t>
            </w:r>
            <w:r>
              <w:rPr>
                <w:rFonts w:cs="Arial"/>
                <w:color w:val="auto"/>
                <w:szCs w:val="24"/>
                <w:shd w:val="clear" w:color="auto" w:fill="FFFFFF"/>
              </w:rPr>
              <w:t xml:space="preserve"> gains </w:t>
            </w:r>
            <w:r w:rsidRPr="00407AFE">
              <w:rPr>
                <w:rFonts w:cs="Arial"/>
                <w:color w:val="auto"/>
                <w:szCs w:val="24"/>
                <w:shd w:val="clear" w:color="auto" w:fill="FFFFFF"/>
              </w:rPr>
              <w:t xml:space="preserve">impact of </w:t>
            </w:r>
            <w:r w:rsidR="003544DC" w:rsidRPr="00D24825">
              <w:rPr>
                <w:rFonts w:cs="Arial"/>
                <w:color w:val="auto"/>
                <w:szCs w:val="24"/>
                <w:shd w:val="clear" w:color="auto" w:fill="FFFFFF"/>
              </w:rPr>
              <w:t>+</w:t>
            </w:r>
            <w:r w:rsidRPr="00D24825">
              <w:rPr>
                <w:rFonts w:cs="Arial"/>
                <w:color w:val="auto"/>
                <w:szCs w:val="24"/>
                <w:shd w:val="clear" w:color="auto" w:fill="FFFFFF"/>
              </w:rPr>
              <w:t>2 months for disadvantaged pupils. Improvements can be in areas that have an impact on academic attainment. There will be an improvement in well-being scores and increased class participation.</w:t>
            </w:r>
            <w:r>
              <w:rPr>
                <w:rFonts w:cs="Arial"/>
                <w:color w:val="auto"/>
                <w:szCs w:val="24"/>
                <w:shd w:val="clear" w:color="auto" w:fill="FFFFFF"/>
              </w:rPr>
              <w:t xml:space="preserve"> </w:t>
            </w:r>
          </w:p>
        </w:tc>
        <w:tc>
          <w:tcPr>
            <w:tcW w:w="1553" w:type="dxa"/>
            <w:vMerge/>
            <w:tcBorders>
              <w:left w:val="single" w:sz="4" w:space="0" w:color="000000"/>
              <w:right w:val="single" w:sz="4" w:space="0" w:color="000000"/>
            </w:tcBorders>
            <w:shd w:val="clear" w:color="auto" w:fill="auto"/>
            <w:tcMar>
              <w:top w:w="0" w:type="dxa"/>
              <w:left w:w="108" w:type="dxa"/>
              <w:bottom w:w="0" w:type="dxa"/>
              <w:right w:w="108" w:type="dxa"/>
            </w:tcMar>
          </w:tcPr>
          <w:p w14:paraId="34932704" w14:textId="77777777" w:rsidR="00657451" w:rsidRDefault="00657451" w:rsidP="00FC5EF1">
            <w:pPr>
              <w:pStyle w:val="TableRowCentered"/>
              <w:jc w:val="left"/>
              <w:rPr>
                <w:sz w:val="22"/>
              </w:rPr>
            </w:pPr>
          </w:p>
        </w:tc>
      </w:tr>
      <w:tr w:rsidR="00657451" w14:paraId="5FBC87BD" w14:textId="77777777" w:rsidTr="00C46815">
        <w:trPr>
          <w:trHeight w:val="2664"/>
        </w:trPr>
        <w:tc>
          <w:tcPr>
            <w:tcW w:w="283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DD69F" w14:textId="59D96770" w:rsidR="00657451" w:rsidRPr="00920B55" w:rsidRDefault="00657451" w:rsidP="00657451">
            <w:pPr>
              <w:pStyle w:val="TableRow"/>
              <w:ind w:left="0"/>
              <w:rPr>
                <w:sz w:val="22"/>
                <w:szCs w:val="22"/>
              </w:rPr>
            </w:pPr>
            <w:r w:rsidRPr="00920B55">
              <w:rPr>
                <w:sz w:val="22"/>
                <w:szCs w:val="22"/>
              </w:rPr>
              <w:t>Drawing and Talking</w:t>
            </w:r>
          </w:p>
          <w:p w14:paraId="04621CD1" w14:textId="77777777" w:rsidR="00BE6002" w:rsidRPr="00920B55" w:rsidRDefault="00BE6002" w:rsidP="00657451">
            <w:pPr>
              <w:pStyle w:val="TableRow"/>
              <w:ind w:left="0"/>
              <w:rPr>
                <w:sz w:val="22"/>
                <w:szCs w:val="22"/>
              </w:rPr>
            </w:pPr>
          </w:p>
          <w:p w14:paraId="460F6CF3" w14:textId="77777777" w:rsidR="00657451" w:rsidRPr="00920B55" w:rsidRDefault="00657451" w:rsidP="00657451">
            <w:pPr>
              <w:pStyle w:val="TableRow"/>
              <w:ind w:left="0"/>
              <w:rPr>
                <w:sz w:val="22"/>
                <w:szCs w:val="22"/>
              </w:rPr>
            </w:pPr>
            <w:r w:rsidRPr="00920B55">
              <w:rPr>
                <w:sz w:val="22"/>
                <w:szCs w:val="22"/>
              </w:rPr>
              <w:t xml:space="preserve">Use of </w:t>
            </w:r>
            <w:proofErr w:type="gramStart"/>
            <w:r w:rsidRPr="00920B55">
              <w:rPr>
                <w:sz w:val="22"/>
                <w:szCs w:val="22"/>
              </w:rPr>
              <w:t>5 point</w:t>
            </w:r>
            <w:proofErr w:type="gramEnd"/>
            <w:r w:rsidRPr="00920B55">
              <w:rPr>
                <w:sz w:val="22"/>
                <w:szCs w:val="22"/>
              </w:rPr>
              <w:t xml:space="preserve"> scale</w:t>
            </w:r>
          </w:p>
          <w:p w14:paraId="58D3824A" w14:textId="77777777" w:rsidR="00657451" w:rsidRPr="00920B55" w:rsidRDefault="00657451" w:rsidP="00657451">
            <w:pPr>
              <w:pStyle w:val="TableRow"/>
              <w:rPr>
                <w:sz w:val="22"/>
                <w:szCs w:val="22"/>
              </w:rPr>
            </w:pPr>
          </w:p>
          <w:p w14:paraId="2104019C" w14:textId="77777777" w:rsidR="00657451" w:rsidRPr="00920B55" w:rsidRDefault="00657451" w:rsidP="00FC5EF1">
            <w:pPr>
              <w:pStyle w:val="TableRow"/>
            </w:pPr>
          </w:p>
        </w:tc>
        <w:tc>
          <w:tcPr>
            <w:tcW w:w="510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64942" w14:textId="77777777" w:rsidR="00657451" w:rsidRPr="00920B55" w:rsidRDefault="00657451" w:rsidP="00657451">
            <w:pPr>
              <w:pStyle w:val="TableRowCentered"/>
              <w:jc w:val="left"/>
              <w:rPr>
                <w:rFonts w:cs="Arial"/>
                <w:szCs w:val="24"/>
              </w:rPr>
            </w:pPr>
            <w:r w:rsidRPr="000A4018">
              <w:rPr>
                <w:rFonts w:cs="Arial"/>
                <w:szCs w:val="24"/>
              </w:rPr>
              <w:t xml:space="preserve">Support with social and emotional learning and behaviour </w:t>
            </w:r>
            <w:r w:rsidRPr="00920B55">
              <w:rPr>
                <w:rFonts w:cs="Arial"/>
                <w:szCs w:val="24"/>
              </w:rPr>
              <w:t>interventions can have a gains impact of +4 months (EEF evidence)</w:t>
            </w:r>
          </w:p>
          <w:p w14:paraId="2EC54211" w14:textId="77777777" w:rsidR="00657451" w:rsidRPr="00920B55" w:rsidRDefault="00657451" w:rsidP="00657451">
            <w:pPr>
              <w:pStyle w:val="TableRowCentered"/>
              <w:jc w:val="left"/>
            </w:pPr>
          </w:p>
          <w:p w14:paraId="60845EE4" w14:textId="77777777" w:rsidR="00657451" w:rsidRPr="00920B55" w:rsidRDefault="00657451" w:rsidP="00657451">
            <w:pPr>
              <w:pStyle w:val="TableRowCentered"/>
              <w:jc w:val="left"/>
            </w:pPr>
            <w:r w:rsidRPr="00920B55">
              <w:t xml:space="preserve">Boxall scores will improve over time. </w:t>
            </w:r>
          </w:p>
          <w:p w14:paraId="31BE89CD" w14:textId="77777777" w:rsidR="00657451" w:rsidRDefault="00657451" w:rsidP="00657451">
            <w:pPr>
              <w:pStyle w:val="TableRowCentered"/>
              <w:jc w:val="left"/>
              <w:rPr>
                <w:rFonts w:cs="Arial"/>
                <w:color w:val="auto"/>
                <w:szCs w:val="24"/>
                <w:highlight w:val="lightGray"/>
                <w:shd w:val="clear" w:color="auto" w:fill="FFFFFF"/>
              </w:rPr>
            </w:pPr>
            <w:r w:rsidRPr="00920B55">
              <w:t>If pupils have increased their self- regulation, there will be a reduction in behaviours of concern in positive behaviour plans.</w:t>
            </w:r>
          </w:p>
        </w:tc>
        <w:tc>
          <w:tcPr>
            <w:tcW w:w="15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45ED" w14:textId="77777777" w:rsidR="00657451" w:rsidRDefault="00657451" w:rsidP="00FC5EF1">
            <w:pPr>
              <w:pStyle w:val="TableRowCentered"/>
              <w:jc w:val="left"/>
              <w:rPr>
                <w:sz w:val="22"/>
              </w:rPr>
            </w:pPr>
          </w:p>
        </w:tc>
      </w:tr>
      <w:tr w:rsidR="00657451" w14:paraId="2A7D553F" w14:textId="77777777" w:rsidTr="00A24A87">
        <w:trPr>
          <w:trHeight w:val="1844"/>
        </w:trPr>
        <w:tc>
          <w:tcPr>
            <w:tcW w:w="283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F4582D" w14:textId="77777777" w:rsidR="00657451" w:rsidRPr="00BE6002" w:rsidRDefault="00657451" w:rsidP="00A36749">
            <w:pPr>
              <w:pStyle w:val="TableRow"/>
              <w:rPr>
                <w:rFonts w:cs="Arial"/>
              </w:rPr>
            </w:pPr>
            <w:r w:rsidRPr="00BE6002">
              <w:rPr>
                <w:rFonts w:cs="Arial"/>
              </w:rPr>
              <w:t>To develop pupils’ well-being.</w:t>
            </w:r>
          </w:p>
          <w:p w14:paraId="07E76D93" w14:textId="77777777" w:rsidR="00657451" w:rsidRPr="00BE6002" w:rsidRDefault="00657451" w:rsidP="00A36749">
            <w:pPr>
              <w:pStyle w:val="TableRow"/>
              <w:rPr>
                <w:rFonts w:cs="Arial"/>
              </w:rPr>
            </w:pPr>
          </w:p>
          <w:p w14:paraId="2A7D553C" w14:textId="7F14A9AD" w:rsidR="00657451" w:rsidRPr="00BE6002" w:rsidRDefault="00657451" w:rsidP="00657451">
            <w:pPr>
              <w:pStyle w:val="TableRowCentered"/>
              <w:jc w:val="left"/>
              <w:rPr>
                <w:i/>
                <w:sz w:val="22"/>
              </w:rPr>
            </w:pPr>
            <w:r w:rsidRPr="00BE6002">
              <w:rPr>
                <w:rFonts w:cs="Arial"/>
                <w:szCs w:val="24"/>
              </w:rPr>
              <w:t xml:space="preserve">This can be achieved by providing pupils with school uniform. </w:t>
            </w:r>
          </w:p>
        </w:tc>
        <w:tc>
          <w:tcPr>
            <w:tcW w:w="51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3D" w14:textId="636F3C83" w:rsidR="00657451" w:rsidRPr="00BE6002" w:rsidRDefault="00657451" w:rsidP="00657451">
            <w:pPr>
              <w:pStyle w:val="TableRowCentered"/>
              <w:jc w:val="left"/>
              <w:rPr>
                <w:sz w:val="22"/>
              </w:rPr>
            </w:pPr>
            <w:r w:rsidRPr="00BE6002">
              <w:rPr>
                <w:rFonts w:cs="Arial"/>
                <w:szCs w:val="24"/>
              </w:rPr>
              <w:t xml:space="preserve">There is insufficient EEF evidence to quantify the impact of purchasing school uniform. But as a school we believe this promotes social equality and raises the children’s self-esteem. </w:t>
            </w:r>
          </w:p>
        </w:tc>
        <w:tc>
          <w:tcPr>
            <w:tcW w:w="15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9C7D192" w14:textId="77777777" w:rsidR="00657451" w:rsidRPr="00BE6002" w:rsidRDefault="00657451" w:rsidP="00A36749">
            <w:pPr>
              <w:pStyle w:val="TableRowCentered"/>
              <w:jc w:val="left"/>
              <w:rPr>
                <w:sz w:val="22"/>
              </w:rPr>
            </w:pPr>
            <w:r w:rsidRPr="00BE6002">
              <w:rPr>
                <w:sz w:val="22"/>
              </w:rPr>
              <w:t>6</w:t>
            </w:r>
          </w:p>
          <w:p w14:paraId="51BF8D21" w14:textId="77777777" w:rsidR="00657451" w:rsidRPr="00BE6002" w:rsidRDefault="00657451" w:rsidP="00A36749">
            <w:pPr>
              <w:pStyle w:val="TableRowCentered"/>
              <w:jc w:val="left"/>
              <w:rPr>
                <w:sz w:val="22"/>
              </w:rPr>
            </w:pPr>
            <w:r w:rsidRPr="00BE6002">
              <w:rPr>
                <w:sz w:val="22"/>
              </w:rPr>
              <w:t>7</w:t>
            </w:r>
          </w:p>
          <w:p w14:paraId="2A7D553E" w14:textId="3C960294" w:rsidR="00657451" w:rsidRPr="00A36749" w:rsidRDefault="00657451" w:rsidP="00A36749">
            <w:pPr>
              <w:pStyle w:val="TableRowCentered"/>
              <w:jc w:val="left"/>
              <w:rPr>
                <w:sz w:val="22"/>
                <w:highlight w:val="lightGray"/>
              </w:rPr>
            </w:pPr>
            <w:r w:rsidRPr="00BE6002">
              <w:rPr>
                <w:sz w:val="22"/>
              </w:rPr>
              <w:t>8</w:t>
            </w:r>
          </w:p>
        </w:tc>
      </w:tr>
      <w:tr w:rsidR="00657451" w14:paraId="3C824A31" w14:textId="77777777" w:rsidTr="001A5CAC">
        <w:trPr>
          <w:trHeight w:val="3109"/>
        </w:trPr>
        <w:tc>
          <w:tcPr>
            <w:tcW w:w="283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FBC5AF" w14:textId="77777777" w:rsidR="00657451" w:rsidRPr="00BE6002" w:rsidRDefault="00657451" w:rsidP="00657451">
            <w:pPr>
              <w:pStyle w:val="TableRowCentered"/>
              <w:ind w:left="0"/>
              <w:jc w:val="left"/>
              <w:rPr>
                <w:rFonts w:cs="Arial"/>
                <w:szCs w:val="24"/>
              </w:rPr>
            </w:pPr>
            <w:r w:rsidRPr="00BE6002">
              <w:rPr>
                <w:rFonts w:cs="Arial"/>
                <w:szCs w:val="24"/>
              </w:rPr>
              <w:lastRenderedPageBreak/>
              <w:t xml:space="preserve">The school will </w:t>
            </w:r>
          </w:p>
          <w:p w14:paraId="1C0AF88C" w14:textId="634288A1" w:rsidR="00657451" w:rsidRPr="00A36749" w:rsidRDefault="00657451" w:rsidP="00175360">
            <w:pPr>
              <w:pStyle w:val="TableRow"/>
              <w:ind w:left="0"/>
              <w:rPr>
                <w:rFonts w:cs="Arial"/>
                <w:highlight w:val="lightGray"/>
              </w:rPr>
            </w:pPr>
            <w:r w:rsidRPr="00BE6002">
              <w:rPr>
                <w:rFonts w:cs="Arial"/>
              </w:rPr>
              <w:t xml:space="preserve">ensure school day trips, residential visits and music instrumental tuition is accessible to all (children who are in receipt of FSM to have a 50% remission for all trips and music lessons). </w:t>
            </w:r>
          </w:p>
        </w:tc>
        <w:tc>
          <w:tcPr>
            <w:tcW w:w="51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32D41C" w14:textId="77777777" w:rsidR="00657451" w:rsidRPr="00BE6002" w:rsidRDefault="00657451" w:rsidP="00657451">
            <w:pPr>
              <w:pStyle w:val="TableRowCentered"/>
              <w:jc w:val="left"/>
              <w:rPr>
                <w:rFonts w:cs="Arial"/>
                <w:szCs w:val="24"/>
              </w:rPr>
            </w:pPr>
            <w:r w:rsidRPr="00BE6002">
              <w:rPr>
                <w:rFonts w:cs="Arial"/>
                <w:szCs w:val="24"/>
              </w:rPr>
              <w:t xml:space="preserve">Arts participation can have a gains impact of </w:t>
            </w:r>
            <w:r w:rsidRPr="00D24825">
              <w:rPr>
                <w:rFonts w:cs="Arial"/>
                <w:szCs w:val="24"/>
              </w:rPr>
              <w:t>+3</w:t>
            </w:r>
            <w:r w:rsidRPr="00BE6002">
              <w:rPr>
                <w:rFonts w:cs="Arial"/>
                <w:szCs w:val="24"/>
              </w:rPr>
              <w:t xml:space="preserve"> months (EEF evidence).</w:t>
            </w:r>
          </w:p>
          <w:p w14:paraId="6E001B2C" w14:textId="77777777" w:rsidR="00657451" w:rsidRPr="00A36749" w:rsidRDefault="00657451" w:rsidP="00657451">
            <w:pPr>
              <w:pStyle w:val="TableRowCentered"/>
              <w:ind w:left="0"/>
              <w:jc w:val="left"/>
              <w:rPr>
                <w:rFonts w:cs="Arial"/>
                <w:szCs w:val="24"/>
                <w:highlight w:val="lightGray"/>
              </w:rPr>
            </w:pPr>
          </w:p>
          <w:p w14:paraId="4A9671BE" w14:textId="3E51382A" w:rsidR="00657451" w:rsidRPr="00A36749" w:rsidRDefault="00657451" w:rsidP="00657451">
            <w:pPr>
              <w:pStyle w:val="TableRowCentered"/>
              <w:jc w:val="left"/>
              <w:rPr>
                <w:rFonts w:cs="Arial"/>
                <w:color w:val="7030A0"/>
                <w:szCs w:val="24"/>
                <w:highlight w:val="lightGray"/>
              </w:rPr>
            </w:pPr>
            <w:r w:rsidRPr="00BE6002">
              <w:rPr>
                <w:rFonts w:cs="Arial"/>
                <w:szCs w:val="24"/>
              </w:rPr>
              <w:t xml:space="preserve">The impact of Outdoor Adventure Learning (EEF evidence) is unclear but as a school we believe these opportunities help encourage children to be fit and active and develop socially and emotionally. </w:t>
            </w:r>
          </w:p>
          <w:p w14:paraId="08965A2C" w14:textId="77777777" w:rsidR="00657451" w:rsidRPr="00A36749" w:rsidRDefault="00657451" w:rsidP="00657451">
            <w:pPr>
              <w:pStyle w:val="TableRowCentered"/>
              <w:jc w:val="left"/>
              <w:rPr>
                <w:rFonts w:cs="Arial"/>
                <w:color w:val="7030A0"/>
                <w:szCs w:val="24"/>
                <w:highlight w:val="lightGray"/>
              </w:rPr>
            </w:pPr>
          </w:p>
          <w:p w14:paraId="6BEDE4AE" w14:textId="77777777" w:rsidR="00657451" w:rsidRDefault="00657451" w:rsidP="00A36749">
            <w:pPr>
              <w:pStyle w:val="TableRowCentered"/>
              <w:jc w:val="left"/>
              <w:rPr>
                <w:rFonts w:cs="Arial"/>
                <w:szCs w:val="24"/>
                <w:highlight w:val="lightGray"/>
              </w:rPr>
            </w:pPr>
          </w:p>
        </w:tc>
        <w:tc>
          <w:tcPr>
            <w:tcW w:w="1553" w:type="dxa"/>
            <w:vMerge/>
            <w:tcBorders>
              <w:left w:val="single" w:sz="4" w:space="0" w:color="000000"/>
              <w:right w:val="single" w:sz="4" w:space="0" w:color="000000"/>
            </w:tcBorders>
            <w:shd w:val="clear" w:color="auto" w:fill="auto"/>
            <w:tcMar>
              <w:top w:w="0" w:type="dxa"/>
              <w:left w:w="108" w:type="dxa"/>
              <w:bottom w:w="0" w:type="dxa"/>
              <w:right w:w="108" w:type="dxa"/>
            </w:tcMar>
          </w:tcPr>
          <w:p w14:paraId="206ACE8A" w14:textId="77777777" w:rsidR="00657451" w:rsidRPr="00A36749" w:rsidRDefault="00657451" w:rsidP="00A36749">
            <w:pPr>
              <w:pStyle w:val="TableRowCentered"/>
              <w:jc w:val="left"/>
              <w:rPr>
                <w:sz w:val="22"/>
                <w:highlight w:val="lightGray"/>
              </w:rPr>
            </w:pPr>
          </w:p>
        </w:tc>
      </w:tr>
      <w:tr w:rsidR="005119F3" w14:paraId="2D22EB0C" w14:textId="77777777" w:rsidTr="00A24A87">
        <w:trPr>
          <w:trHeight w:val="3560"/>
        </w:trPr>
        <w:tc>
          <w:tcPr>
            <w:tcW w:w="283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54B961F0" w14:textId="4822BCB3" w:rsidR="005119F3" w:rsidRPr="00BE6002" w:rsidRDefault="005119F3" w:rsidP="00175360">
            <w:pPr>
              <w:pStyle w:val="TableRowCentered"/>
              <w:jc w:val="left"/>
              <w:rPr>
                <w:rFonts w:cs="Arial"/>
                <w:szCs w:val="24"/>
              </w:rPr>
            </w:pPr>
            <w:r w:rsidRPr="00BE6002">
              <w:rPr>
                <w:rFonts w:cs="Arial"/>
                <w:szCs w:val="24"/>
              </w:rPr>
              <w:t xml:space="preserve">The school will offer </w:t>
            </w:r>
            <w:r w:rsidRPr="00BE6002">
              <w:rPr>
                <w:rFonts w:cs="Arial"/>
                <w:iCs/>
                <w:color w:val="auto"/>
                <w:szCs w:val="24"/>
                <w:lang w:eastAsia="en-US"/>
              </w:rPr>
              <w:t xml:space="preserve">a wide range of high-quality extracurricular activities with the aim of boosting wellbeing, behaviour, attendance, and aspiration. Activities will focus on developing confidence, resilience, </w:t>
            </w:r>
            <w:proofErr w:type="gramStart"/>
            <w:r w:rsidRPr="00BE6002">
              <w:rPr>
                <w:rFonts w:cs="Arial"/>
                <w:iCs/>
                <w:color w:val="auto"/>
                <w:szCs w:val="24"/>
                <w:lang w:eastAsia="en-US"/>
              </w:rPr>
              <w:t>socialising</w:t>
            </w:r>
            <w:proofErr w:type="gramEnd"/>
            <w:r w:rsidRPr="00BE6002">
              <w:rPr>
                <w:rFonts w:cs="Arial"/>
                <w:iCs/>
                <w:color w:val="auto"/>
                <w:szCs w:val="24"/>
                <w:lang w:eastAsia="en-US"/>
              </w:rPr>
              <w:t xml:space="preserve"> and problem solving. Disadvantaged pupils will be encouraged and supported to participate.</w:t>
            </w:r>
          </w:p>
        </w:tc>
        <w:tc>
          <w:tcPr>
            <w:tcW w:w="5103"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66EF17D7" w14:textId="73CC0A0A" w:rsidR="005119F3" w:rsidRPr="00A36749" w:rsidRDefault="005119F3" w:rsidP="00D24825">
            <w:pPr>
              <w:pStyle w:val="TableRowCentered"/>
              <w:jc w:val="left"/>
              <w:rPr>
                <w:rFonts w:cs="Arial"/>
                <w:szCs w:val="24"/>
                <w:highlight w:val="lightGray"/>
              </w:rPr>
            </w:pPr>
            <w:r w:rsidRPr="00BE6002">
              <w:rPr>
                <w:rFonts w:cs="Arial"/>
                <w:color w:val="auto"/>
                <w:szCs w:val="24"/>
              </w:rPr>
              <w:t xml:space="preserve">Physical Activity can have a gains impact of </w:t>
            </w:r>
            <w:r w:rsidRPr="00D24825">
              <w:rPr>
                <w:rFonts w:cs="Arial"/>
                <w:color w:val="auto"/>
                <w:szCs w:val="24"/>
              </w:rPr>
              <w:t xml:space="preserve">+1 </w:t>
            </w:r>
            <w:r w:rsidRPr="00BE6002">
              <w:rPr>
                <w:rFonts w:cs="Arial"/>
                <w:color w:val="auto"/>
                <w:szCs w:val="24"/>
              </w:rPr>
              <w:t xml:space="preserve">month (EEF) on pupils’ </w:t>
            </w:r>
            <w:r w:rsidRPr="00BE6002">
              <w:rPr>
                <w:rFonts w:cs="Arial"/>
                <w:color w:val="auto"/>
                <w:szCs w:val="24"/>
                <w:shd w:val="clear" w:color="auto" w:fill="FFFFFF"/>
              </w:rPr>
              <w:t xml:space="preserve">health, </w:t>
            </w:r>
            <w:proofErr w:type="gramStart"/>
            <w:r w:rsidRPr="00BE6002">
              <w:rPr>
                <w:rFonts w:cs="Arial"/>
                <w:color w:val="auto"/>
                <w:szCs w:val="24"/>
                <w:shd w:val="clear" w:color="auto" w:fill="FFFFFF"/>
              </w:rPr>
              <w:t>wellbeing</w:t>
            </w:r>
            <w:proofErr w:type="gramEnd"/>
            <w:r w:rsidRPr="00BE6002">
              <w:rPr>
                <w:rFonts w:cs="Arial"/>
                <w:color w:val="auto"/>
                <w:szCs w:val="24"/>
                <w:shd w:val="clear" w:color="auto" w:fill="FFFFFF"/>
              </w:rPr>
              <w:t xml:space="preserve"> and physical development.</w:t>
            </w:r>
          </w:p>
        </w:tc>
        <w:tc>
          <w:tcPr>
            <w:tcW w:w="1553" w:type="dxa"/>
            <w:vMerge/>
            <w:tcBorders>
              <w:left w:val="single" w:sz="4" w:space="0" w:color="000000"/>
              <w:right w:val="single" w:sz="4" w:space="0" w:color="000000"/>
            </w:tcBorders>
            <w:shd w:val="clear" w:color="auto" w:fill="auto"/>
            <w:tcMar>
              <w:top w:w="0" w:type="dxa"/>
              <w:left w:w="108" w:type="dxa"/>
              <w:bottom w:w="0" w:type="dxa"/>
              <w:right w:w="108" w:type="dxa"/>
            </w:tcMar>
          </w:tcPr>
          <w:p w14:paraId="7D728345" w14:textId="77777777" w:rsidR="005119F3" w:rsidRPr="00A36749" w:rsidRDefault="005119F3" w:rsidP="00A36749">
            <w:pPr>
              <w:pStyle w:val="TableRowCentered"/>
              <w:jc w:val="left"/>
              <w:rPr>
                <w:sz w:val="22"/>
                <w:highlight w:val="lightGray"/>
              </w:rPr>
            </w:pPr>
          </w:p>
        </w:tc>
      </w:tr>
      <w:tr w:rsidR="00793C0D" w14:paraId="3E338025" w14:textId="77777777" w:rsidTr="00A24A87">
        <w:trPr>
          <w:trHeight w:val="195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07E4" w14:textId="77777777" w:rsidR="00793C0D" w:rsidRPr="00BE6002" w:rsidRDefault="00793C0D" w:rsidP="00793C0D">
            <w:pPr>
              <w:pStyle w:val="TableRow"/>
              <w:spacing w:after="120"/>
              <w:ind w:left="29"/>
              <w:rPr>
                <w:iCs/>
                <w:color w:val="auto"/>
                <w:szCs w:val="28"/>
                <w:lang w:val="en-US"/>
              </w:rPr>
            </w:pPr>
            <w:r w:rsidRPr="00BE6002">
              <w:rPr>
                <w:iCs/>
                <w:color w:val="auto"/>
                <w:szCs w:val="28"/>
                <w:lang w:val="en-US"/>
              </w:rPr>
              <w:t xml:space="preserve">Embedding principles of good practice set out in the DfE’s </w:t>
            </w:r>
            <w:hyperlink r:id="rId18" w:history="1">
              <w:r w:rsidRPr="00BE6002">
                <w:rPr>
                  <w:rStyle w:val="Hyperlink"/>
                  <w:iCs/>
                  <w:color w:val="auto"/>
                  <w:szCs w:val="28"/>
                  <w:u w:val="none"/>
                  <w:lang w:val="en-US"/>
                </w:rPr>
                <w:t>Improving School Attendance</w:t>
              </w:r>
            </w:hyperlink>
            <w:r w:rsidRPr="00BE6002">
              <w:rPr>
                <w:iCs/>
                <w:color w:val="auto"/>
                <w:szCs w:val="28"/>
                <w:lang w:val="en-US"/>
              </w:rPr>
              <w:t xml:space="preserve"> advice.</w:t>
            </w:r>
          </w:p>
          <w:p w14:paraId="667962DC" w14:textId="77777777" w:rsidR="00793C0D" w:rsidRPr="00BE6002" w:rsidRDefault="00793C0D" w:rsidP="00793C0D">
            <w:pPr>
              <w:pStyle w:val="TableRow"/>
              <w:spacing w:after="120"/>
              <w:ind w:left="29"/>
              <w:rPr>
                <w:iCs/>
                <w:color w:val="auto"/>
                <w:szCs w:val="28"/>
                <w:lang w:val="en-US"/>
              </w:rPr>
            </w:pPr>
          </w:p>
          <w:p w14:paraId="1A25A77F" w14:textId="61B8F5EA" w:rsidR="00793C0D" w:rsidRPr="00BE6002" w:rsidRDefault="00793C0D" w:rsidP="00793C0D">
            <w:pPr>
              <w:pStyle w:val="TableRow"/>
              <w:rPr>
                <w:i/>
                <w:sz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3E84" w14:textId="77777777" w:rsidR="00793C0D" w:rsidRPr="00BE6002" w:rsidRDefault="00793C0D" w:rsidP="00793C0D">
            <w:pPr>
              <w:pStyle w:val="TableRowCentered"/>
              <w:jc w:val="left"/>
              <w:rPr>
                <w:color w:val="auto"/>
              </w:rPr>
            </w:pPr>
            <w:r w:rsidRPr="00BE6002">
              <w:rPr>
                <w:color w:val="auto"/>
              </w:rPr>
              <w:t>The DfE guidance has been informed by engagement with schools that have significantly reduced levels of absence and persistent absence.</w:t>
            </w:r>
          </w:p>
          <w:p w14:paraId="31976B69" w14:textId="1DEA30B8" w:rsidR="00793C0D" w:rsidRPr="00793C0D" w:rsidRDefault="00000000" w:rsidP="00175360">
            <w:pPr>
              <w:pStyle w:val="TableRowCentered"/>
              <w:jc w:val="left"/>
              <w:rPr>
                <w:sz w:val="22"/>
                <w:highlight w:val="lightGray"/>
              </w:rPr>
            </w:pPr>
            <w:hyperlink r:id="rId19" w:history="1">
              <w:r w:rsidR="00793C0D" w:rsidRPr="00BE6002">
                <w:rPr>
                  <w:rStyle w:val="Hyperlink"/>
                  <w:sz w:val="16"/>
                  <w:szCs w:val="16"/>
                </w:rPr>
                <w:t>https://www.gov.uk/government/publications/school-attendance/framework-for-securing-full-attendance-actions-for-schools-and-local-authorities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05E6F" w14:textId="39EA6FD0" w:rsidR="00793C0D" w:rsidRPr="00793C0D" w:rsidRDefault="00793C0D" w:rsidP="00793C0D">
            <w:pPr>
              <w:pStyle w:val="TableRowCentered"/>
              <w:jc w:val="left"/>
              <w:rPr>
                <w:sz w:val="22"/>
                <w:highlight w:val="lightGray"/>
              </w:rPr>
            </w:pPr>
            <w:r w:rsidRPr="00BE6002">
              <w:rPr>
                <w:sz w:val="22"/>
              </w:rPr>
              <w:t>9</w:t>
            </w:r>
          </w:p>
        </w:tc>
      </w:tr>
      <w:tr w:rsidR="00697279" w14:paraId="3D494560" w14:textId="77777777" w:rsidTr="00A24A8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F46B" w14:textId="77777777" w:rsidR="00697279" w:rsidRPr="00BE6002" w:rsidRDefault="00697279" w:rsidP="00697279">
            <w:pPr>
              <w:suppressAutoHyphens w:val="0"/>
              <w:autoSpaceDN/>
              <w:spacing w:before="60" w:after="60" w:line="240" w:lineRule="auto"/>
              <w:ind w:left="29" w:right="57"/>
              <w:rPr>
                <w:iCs/>
                <w:color w:val="auto"/>
                <w:szCs w:val="28"/>
                <w:lang w:val="en-US"/>
              </w:rPr>
            </w:pPr>
            <w:r w:rsidRPr="00BE6002">
              <w:rPr>
                <w:iCs/>
                <w:color w:val="auto"/>
                <w:szCs w:val="28"/>
                <w:lang w:val="en-US"/>
              </w:rPr>
              <w:t>Contingency fund for acute issues.</w:t>
            </w:r>
          </w:p>
          <w:p w14:paraId="00F52E1E" w14:textId="77777777" w:rsidR="00697279" w:rsidRPr="00BE6002" w:rsidRDefault="00697279" w:rsidP="00697279">
            <w:pPr>
              <w:pStyle w:val="TableRow"/>
              <w:spacing w:after="120"/>
              <w:ind w:left="29"/>
              <w:rPr>
                <w:iCs/>
                <w:color w:val="auto"/>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6D56B" w14:textId="1A5BA595" w:rsidR="00697279" w:rsidRPr="00BE6002" w:rsidRDefault="00697279" w:rsidP="00697279">
            <w:pPr>
              <w:pStyle w:val="TableRowCentered"/>
              <w:jc w:val="left"/>
              <w:rPr>
                <w:color w:val="auto"/>
              </w:rPr>
            </w:pPr>
            <w:r w:rsidRPr="00BE6002">
              <w:rPr>
                <w:color w:val="auto"/>
                <w:szCs w:val="22"/>
              </w:rPr>
              <w:t>We have identified a need to set a small amount of funding aside to respond quickly to needs that have not yet been identified.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63D45" w14:textId="48EC1095" w:rsidR="00697279" w:rsidRPr="00BE6002" w:rsidRDefault="00697279" w:rsidP="00697279">
            <w:pPr>
              <w:pStyle w:val="TableRowCentered"/>
              <w:jc w:val="left"/>
              <w:rPr>
                <w:sz w:val="22"/>
              </w:rPr>
            </w:pPr>
            <w:r w:rsidRPr="00BE6002">
              <w:rPr>
                <w:color w:val="auto"/>
                <w:sz w:val="22"/>
              </w:rPr>
              <w:t>All</w:t>
            </w:r>
          </w:p>
        </w:tc>
      </w:tr>
    </w:tbl>
    <w:p w14:paraId="2A7D5540" w14:textId="77777777" w:rsidR="00E66558" w:rsidRDefault="00E66558">
      <w:pPr>
        <w:spacing w:before="240" w:after="0"/>
        <w:rPr>
          <w:b/>
          <w:bCs/>
          <w:color w:val="104F75"/>
          <w:sz w:val="28"/>
          <w:szCs w:val="28"/>
        </w:rPr>
      </w:pPr>
    </w:p>
    <w:p w14:paraId="2A7D5541" w14:textId="0DE98D5B" w:rsidR="00E66558" w:rsidRDefault="009D71E8" w:rsidP="00120AB1">
      <w:r w:rsidRPr="00C547D8">
        <w:rPr>
          <w:b/>
          <w:bCs/>
          <w:color w:val="104F75"/>
          <w:sz w:val="28"/>
          <w:szCs w:val="28"/>
        </w:rPr>
        <w:t>Total budgeted cost: £</w:t>
      </w:r>
      <w:r w:rsidR="006C7B63" w:rsidRPr="00C547D8">
        <w:t>86,975</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0418D3" w14:textId="15BF0D19" w:rsidR="003544DC" w:rsidRPr="00C547D8" w:rsidRDefault="003544DC" w:rsidP="00EB09BC">
            <w:r w:rsidRPr="00C547D8">
              <w:t>We have analysed the performance of our school’s disadvantaged pupils during the 202</w:t>
            </w:r>
            <w:r w:rsidR="006C7B63" w:rsidRPr="00C547D8">
              <w:t>2</w:t>
            </w:r>
            <w:r w:rsidRPr="00C547D8">
              <w:t>-202</w:t>
            </w:r>
            <w:r w:rsidR="006C7B63" w:rsidRPr="00C547D8">
              <w:t>3</w:t>
            </w:r>
            <w:r w:rsidRPr="00C547D8">
              <w:t xml:space="preserve"> academic year using </w:t>
            </w:r>
            <w:r w:rsidR="002E392B" w:rsidRPr="00C547D8">
              <w:t xml:space="preserve">national data from the </w:t>
            </w:r>
            <w:r w:rsidR="003A6CAC" w:rsidRPr="00C547D8">
              <w:t xml:space="preserve">end of </w:t>
            </w:r>
            <w:r w:rsidRPr="00C547D8">
              <w:t>key stage 1 and</w:t>
            </w:r>
            <w:r w:rsidR="002E392B" w:rsidRPr="00C547D8">
              <w:t xml:space="preserve"> 2</w:t>
            </w:r>
            <w:r w:rsidR="003A6CAC" w:rsidRPr="00C547D8">
              <w:t xml:space="preserve"> </w:t>
            </w:r>
            <w:proofErr w:type="gramStart"/>
            <w:r w:rsidR="003A6CAC" w:rsidRPr="00C547D8">
              <w:t xml:space="preserve">tests, </w:t>
            </w:r>
            <w:r w:rsidRPr="00C547D8">
              <w:t xml:space="preserve"> phonics</w:t>
            </w:r>
            <w:proofErr w:type="gramEnd"/>
            <w:r w:rsidRPr="00C547D8">
              <w:t xml:space="preserve"> </w:t>
            </w:r>
            <w:r w:rsidR="00016A99" w:rsidRPr="00C547D8">
              <w:t xml:space="preserve">screening </w:t>
            </w:r>
            <w:r w:rsidRPr="00C547D8">
              <w:t xml:space="preserve">check results and our own </w:t>
            </w:r>
            <w:r w:rsidR="003A6CAC" w:rsidRPr="00C547D8">
              <w:t xml:space="preserve">summative and formative </w:t>
            </w:r>
            <w:r w:rsidRPr="00C547D8">
              <w:t xml:space="preserve">assessments. </w:t>
            </w:r>
          </w:p>
          <w:p w14:paraId="272A4720" w14:textId="79F76195" w:rsidR="003A6CAC" w:rsidRPr="00C547D8" w:rsidRDefault="003A6CAC" w:rsidP="00EB09BC">
            <w:r w:rsidRPr="00C547D8">
              <w:t xml:space="preserve">The data demonstrates that: </w:t>
            </w:r>
          </w:p>
          <w:p w14:paraId="4D913031" w14:textId="347E7DFA" w:rsidR="00D24825" w:rsidRPr="00C547D8" w:rsidRDefault="00D24825" w:rsidP="00BC79BA">
            <w:pPr>
              <w:pStyle w:val="ListParagraph"/>
              <w:numPr>
                <w:ilvl w:val="0"/>
                <w:numId w:val="20"/>
              </w:numPr>
              <w:suppressAutoHyphens w:val="0"/>
              <w:autoSpaceDN/>
              <w:spacing w:after="160" w:line="259" w:lineRule="auto"/>
              <w:rPr>
                <w:rFonts w:cs="Arial"/>
              </w:rPr>
            </w:pPr>
            <w:r w:rsidRPr="00C547D8">
              <w:rPr>
                <w:rFonts w:cs="Arial"/>
              </w:rPr>
              <w:t xml:space="preserve">At the end of </w:t>
            </w:r>
            <w:r w:rsidR="0090094D" w:rsidRPr="00C547D8">
              <w:rPr>
                <w:rFonts w:cs="Arial"/>
              </w:rPr>
              <w:t>k</w:t>
            </w:r>
            <w:r w:rsidRPr="00C547D8">
              <w:rPr>
                <w:rFonts w:cs="Arial"/>
              </w:rPr>
              <w:t xml:space="preserve">ey </w:t>
            </w:r>
            <w:r w:rsidR="0090094D" w:rsidRPr="00C547D8">
              <w:rPr>
                <w:rFonts w:cs="Arial"/>
              </w:rPr>
              <w:t>s</w:t>
            </w:r>
            <w:r w:rsidRPr="00C547D8">
              <w:rPr>
                <w:rFonts w:cs="Arial"/>
              </w:rPr>
              <w:t xml:space="preserve">tage 1, </w:t>
            </w:r>
            <w:proofErr w:type="gramStart"/>
            <w:r w:rsidR="0090094D" w:rsidRPr="00C547D8">
              <w:rPr>
                <w:rFonts w:cs="Arial"/>
              </w:rPr>
              <w:t>the majority of</w:t>
            </w:r>
            <w:proofErr w:type="gramEnd"/>
            <w:r w:rsidR="0090094D" w:rsidRPr="00C547D8">
              <w:rPr>
                <w:rFonts w:cs="Arial"/>
              </w:rPr>
              <w:t xml:space="preserve"> </w:t>
            </w:r>
            <w:r w:rsidRPr="00C547D8">
              <w:rPr>
                <w:rFonts w:cs="Arial"/>
              </w:rPr>
              <w:t>disadvantaged pupils made expected progress in reading</w:t>
            </w:r>
            <w:r w:rsidR="0090094D" w:rsidRPr="00C547D8">
              <w:rPr>
                <w:rFonts w:cs="Arial"/>
              </w:rPr>
              <w:t xml:space="preserve"> and </w:t>
            </w:r>
            <w:r w:rsidR="009D74ED" w:rsidRPr="00C547D8">
              <w:rPr>
                <w:rFonts w:cs="Arial"/>
              </w:rPr>
              <w:t xml:space="preserve">100% </w:t>
            </w:r>
            <w:r w:rsidR="0090094D" w:rsidRPr="00C547D8">
              <w:rPr>
                <w:rFonts w:cs="Arial"/>
              </w:rPr>
              <w:t xml:space="preserve">made expected progress in maths.  </w:t>
            </w:r>
          </w:p>
          <w:p w14:paraId="7A70CDF7" w14:textId="286F0622" w:rsidR="00BC79BA" w:rsidRPr="00C547D8" w:rsidRDefault="00F90273" w:rsidP="00BC79BA">
            <w:pPr>
              <w:pStyle w:val="ListParagraph"/>
              <w:numPr>
                <w:ilvl w:val="0"/>
                <w:numId w:val="20"/>
              </w:numPr>
              <w:suppressAutoHyphens w:val="0"/>
              <w:autoSpaceDN/>
              <w:spacing w:after="160" w:line="259" w:lineRule="auto"/>
              <w:rPr>
                <w:rFonts w:cs="Arial"/>
              </w:rPr>
            </w:pPr>
            <w:r w:rsidRPr="00C547D8">
              <w:rPr>
                <w:rFonts w:cs="Arial"/>
              </w:rPr>
              <w:t xml:space="preserve">At the end of year </w:t>
            </w:r>
            <w:r w:rsidR="0090094D" w:rsidRPr="00C547D8">
              <w:rPr>
                <w:rFonts w:cs="Arial"/>
              </w:rPr>
              <w:t>1</w:t>
            </w:r>
            <w:r w:rsidR="009D74ED" w:rsidRPr="00C547D8">
              <w:rPr>
                <w:rFonts w:cs="Arial"/>
              </w:rPr>
              <w:t xml:space="preserve">, </w:t>
            </w:r>
            <w:r w:rsidR="0090094D" w:rsidRPr="00C547D8">
              <w:rPr>
                <w:rFonts w:cs="Arial"/>
              </w:rPr>
              <w:t>8</w:t>
            </w:r>
            <w:r w:rsidR="00D745E9" w:rsidRPr="00C547D8">
              <w:rPr>
                <w:rFonts w:cs="Arial"/>
              </w:rPr>
              <w:t>0</w:t>
            </w:r>
            <w:r w:rsidR="00BC79BA" w:rsidRPr="00C547D8">
              <w:rPr>
                <w:rFonts w:cs="Arial"/>
              </w:rPr>
              <w:t xml:space="preserve">% of pupils passed the </w:t>
            </w:r>
            <w:r w:rsidR="00016A99" w:rsidRPr="00C547D8">
              <w:rPr>
                <w:rFonts w:cs="Arial"/>
              </w:rPr>
              <w:t>p</w:t>
            </w:r>
            <w:r w:rsidR="00BC79BA" w:rsidRPr="00C547D8">
              <w:rPr>
                <w:rFonts w:cs="Arial"/>
              </w:rPr>
              <w:t xml:space="preserve">honics </w:t>
            </w:r>
            <w:r w:rsidR="00016A99" w:rsidRPr="00C547D8">
              <w:rPr>
                <w:rFonts w:cs="Arial"/>
              </w:rPr>
              <w:t>s</w:t>
            </w:r>
            <w:r w:rsidR="00BC79BA" w:rsidRPr="00C547D8">
              <w:rPr>
                <w:rFonts w:cs="Arial"/>
              </w:rPr>
              <w:t xml:space="preserve">creening check. </w:t>
            </w:r>
          </w:p>
          <w:p w14:paraId="2D63FEAA" w14:textId="0A403F36" w:rsidR="0090094D" w:rsidRPr="00C547D8" w:rsidRDefault="0090094D" w:rsidP="00BC79BA">
            <w:pPr>
              <w:pStyle w:val="ListParagraph"/>
              <w:numPr>
                <w:ilvl w:val="0"/>
                <w:numId w:val="20"/>
              </w:numPr>
              <w:suppressAutoHyphens w:val="0"/>
              <w:autoSpaceDN/>
              <w:spacing w:after="160" w:line="259" w:lineRule="auto"/>
              <w:rPr>
                <w:rFonts w:cs="Arial"/>
              </w:rPr>
            </w:pPr>
            <w:r w:rsidRPr="00C547D8">
              <w:rPr>
                <w:rFonts w:cs="Arial"/>
              </w:rPr>
              <w:t xml:space="preserve">83% of </w:t>
            </w:r>
            <w:r w:rsidR="001F72D1" w:rsidRPr="00C547D8">
              <w:rPr>
                <w:rFonts w:cs="Arial"/>
              </w:rPr>
              <w:t xml:space="preserve">year 2 </w:t>
            </w:r>
            <w:r w:rsidRPr="00C547D8">
              <w:rPr>
                <w:rFonts w:cs="Arial"/>
              </w:rPr>
              <w:t xml:space="preserve">disadvantage pupils passed their phonics recheck. </w:t>
            </w:r>
          </w:p>
          <w:p w14:paraId="770E4129" w14:textId="7A76B2D2" w:rsidR="00D24825" w:rsidRPr="00C547D8" w:rsidRDefault="00F90273" w:rsidP="00970EBE">
            <w:pPr>
              <w:pStyle w:val="ListParagraph"/>
              <w:numPr>
                <w:ilvl w:val="0"/>
                <w:numId w:val="20"/>
              </w:numPr>
              <w:suppressAutoHyphens w:val="0"/>
              <w:autoSpaceDN/>
              <w:spacing w:after="160" w:line="259" w:lineRule="auto"/>
              <w:rPr>
                <w:color w:val="auto"/>
              </w:rPr>
            </w:pPr>
            <w:r w:rsidRPr="00C547D8">
              <w:rPr>
                <w:rFonts w:cs="Arial"/>
                <w:color w:val="auto"/>
              </w:rPr>
              <w:t xml:space="preserve">At the end of </w:t>
            </w:r>
            <w:r w:rsidR="00D745E9" w:rsidRPr="00C547D8">
              <w:rPr>
                <w:rFonts w:cs="Arial"/>
                <w:color w:val="auto"/>
              </w:rPr>
              <w:t>k</w:t>
            </w:r>
            <w:r w:rsidRPr="00C547D8">
              <w:rPr>
                <w:rFonts w:cs="Arial"/>
                <w:color w:val="auto"/>
              </w:rPr>
              <w:t xml:space="preserve">ey </w:t>
            </w:r>
            <w:r w:rsidR="00D745E9" w:rsidRPr="00C547D8">
              <w:rPr>
                <w:rFonts w:cs="Arial"/>
                <w:color w:val="auto"/>
              </w:rPr>
              <w:t>s</w:t>
            </w:r>
            <w:r w:rsidRPr="00C547D8">
              <w:rPr>
                <w:rFonts w:cs="Arial"/>
                <w:color w:val="auto"/>
              </w:rPr>
              <w:t>tage 2</w:t>
            </w:r>
            <w:r w:rsidR="00BC79BA" w:rsidRPr="00C547D8">
              <w:rPr>
                <w:rFonts w:cs="Arial"/>
                <w:color w:val="auto"/>
              </w:rPr>
              <w:t xml:space="preserve">, </w:t>
            </w:r>
            <w:r w:rsidR="009D74ED" w:rsidRPr="00C547D8">
              <w:rPr>
                <w:rFonts w:cs="Arial"/>
                <w:color w:val="auto"/>
              </w:rPr>
              <w:t>100% of</w:t>
            </w:r>
            <w:r w:rsidR="00BC79BA" w:rsidRPr="00C547D8">
              <w:rPr>
                <w:rFonts w:cs="Arial"/>
                <w:color w:val="auto"/>
              </w:rPr>
              <w:t xml:space="preserve"> disadvantaged pupils made </w:t>
            </w:r>
            <w:r w:rsidR="0090094D" w:rsidRPr="00C547D8">
              <w:rPr>
                <w:rFonts w:cs="Arial"/>
                <w:color w:val="auto"/>
              </w:rPr>
              <w:t xml:space="preserve">expected </w:t>
            </w:r>
            <w:r w:rsidR="00BC79BA" w:rsidRPr="00C547D8">
              <w:rPr>
                <w:rFonts w:cs="Arial"/>
                <w:color w:val="auto"/>
              </w:rPr>
              <w:t xml:space="preserve">progress in </w:t>
            </w:r>
            <w:r w:rsidR="0090094D" w:rsidRPr="00C547D8">
              <w:rPr>
                <w:rFonts w:cs="Arial"/>
                <w:color w:val="auto"/>
              </w:rPr>
              <w:t>r</w:t>
            </w:r>
            <w:r w:rsidR="00BC79BA" w:rsidRPr="00C547D8">
              <w:rPr>
                <w:rFonts w:cs="Arial"/>
                <w:color w:val="auto"/>
              </w:rPr>
              <w:t>eading</w:t>
            </w:r>
            <w:r w:rsidR="0090094D" w:rsidRPr="00C547D8">
              <w:rPr>
                <w:rFonts w:cs="Arial"/>
                <w:color w:val="auto"/>
              </w:rPr>
              <w:t xml:space="preserve"> and the majority made expected progress in </w:t>
            </w:r>
            <w:r w:rsidR="009D74ED" w:rsidRPr="00C547D8">
              <w:rPr>
                <w:rFonts w:cs="Arial"/>
                <w:color w:val="auto"/>
              </w:rPr>
              <w:t>w</w:t>
            </w:r>
            <w:r w:rsidR="00BC79BA" w:rsidRPr="00C547D8">
              <w:rPr>
                <w:rFonts w:cs="Arial"/>
                <w:color w:val="auto"/>
              </w:rPr>
              <w:t xml:space="preserve">riting and </w:t>
            </w:r>
            <w:r w:rsidR="009D74ED" w:rsidRPr="00C547D8">
              <w:rPr>
                <w:rFonts w:cs="Arial"/>
                <w:color w:val="auto"/>
              </w:rPr>
              <w:t>m</w:t>
            </w:r>
            <w:r w:rsidR="00BC79BA" w:rsidRPr="00C547D8">
              <w:rPr>
                <w:rFonts w:cs="Arial"/>
                <w:color w:val="auto"/>
              </w:rPr>
              <w:t xml:space="preserve">aths. </w:t>
            </w:r>
            <w:r w:rsidR="00D745E9" w:rsidRPr="00C547D8">
              <w:rPr>
                <w:rFonts w:cs="Arial"/>
                <w:color w:val="auto"/>
              </w:rPr>
              <w:t xml:space="preserve">89% of disadvantages pupils met the expected standard for reading, 78% met the expected standard for writing and 67% met the expected standard for maths. </w:t>
            </w:r>
            <w:r w:rsidR="0090094D" w:rsidRPr="00C547D8">
              <w:rPr>
                <w:rFonts w:cs="Arial"/>
                <w:color w:val="auto"/>
              </w:rPr>
              <w:t xml:space="preserve">Two thirds of </w:t>
            </w:r>
            <w:r w:rsidR="00D745E9" w:rsidRPr="00C547D8">
              <w:rPr>
                <w:rFonts w:cs="Arial"/>
                <w:color w:val="auto"/>
              </w:rPr>
              <w:t xml:space="preserve">disadvantaged </w:t>
            </w:r>
            <w:r w:rsidR="0090094D" w:rsidRPr="00C547D8">
              <w:rPr>
                <w:rFonts w:cs="Arial"/>
                <w:color w:val="auto"/>
              </w:rPr>
              <w:t>pupils me</w:t>
            </w:r>
            <w:r w:rsidR="00BC79BA" w:rsidRPr="00C547D8">
              <w:rPr>
                <w:rFonts w:cs="Arial"/>
                <w:color w:val="auto"/>
              </w:rPr>
              <w:t xml:space="preserve">t the expected standard for </w:t>
            </w:r>
            <w:r w:rsidR="0090094D" w:rsidRPr="00C547D8">
              <w:rPr>
                <w:rFonts w:cs="Arial"/>
                <w:color w:val="auto"/>
              </w:rPr>
              <w:t xml:space="preserve">all three subjects. </w:t>
            </w:r>
          </w:p>
          <w:p w14:paraId="51EA0AFF" w14:textId="7B093B04" w:rsidR="00BC79BA" w:rsidRPr="00C547D8" w:rsidRDefault="00BC79BA" w:rsidP="00970EBE">
            <w:pPr>
              <w:pStyle w:val="ListParagraph"/>
              <w:numPr>
                <w:ilvl w:val="0"/>
                <w:numId w:val="20"/>
              </w:numPr>
              <w:suppressAutoHyphens w:val="0"/>
              <w:autoSpaceDN/>
              <w:spacing w:after="160" w:line="259" w:lineRule="auto"/>
            </w:pPr>
            <w:r w:rsidRPr="00C547D8">
              <w:rPr>
                <w:rFonts w:cs="Arial"/>
              </w:rPr>
              <w:t xml:space="preserve">Disadvantaged pupils in </w:t>
            </w:r>
            <w:r w:rsidR="00D745E9" w:rsidRPr="00C547D8">
              <w:rPr>
                <w:rFonts w:cs="Arial"/>
              </w:rPr>
              <w:t>y</w:t>
            </w:r>
            <w:r w:rsidRPr="00C547D8">
              <w:rPr>
                <w:rFonts w:cs="Arial"/>
              </w:rPr>
              <w:t>ear 6</w:t>
            </w:r>
            <w:r w:rsidR="009D74ED" w:rsidRPr="00C547D8">
              <w:rPr>
                <w:rFonts w:cs="Arial"/>
              </w:rPr>
              <w:t xml:space="preserve"> made</w:t>
            </w:r>
            <w:r w:rsidRPr="00C547D8">
              <w:rPr>
                <w:rFonts w:cs="Arial"/>
              </w:rPr>
              <w:t xml:space="preserve"> </w:t>
            </w:r>
            <w:r w:rsidR="009D74ED" w:rsidRPr="00C547D8">
              <w:rPr>
                <w:rFonts w:cs="Arial"/>
              </w:rPr>
              <w:t xml:space="preserve">similar </w:t>
            </w:r>
            <w:r w:rsidRPr="00C547D8">
              <w:rPr>
                <w:rFonts w:cs="Arial"/>
              </w:rPr>
              <w:t xml:space="preserve">progress in </w:t>
            </w:r>
            <w:r w:rsidR="009D74ED" w:rsidRPr="00C547D8">
              <w:rPr>
                <w:rFonts w:cs="Arial"/>
              </w:rPr>
              <w:t>r</w:t>
            </w:r>
            <w:r w:rsidRPr="00C547D8">
              <w:rPr>
                <w:rFonts w:cs="Arial"/>
              </w:rPr>
              <w:t xml:space="preserve">eading and </w:t>
            </w:r>
            <w:r w:rsidR="009D74ED" w:rsidRPr="00C547D8">
              <w:rPr>
                <w:rFonts w:cs="Arial"/>
              </w:rPr>
              <w:t>w</w:t>
            </w:r>
            <w:r w:rsidRPr="00C547D8">
              <w:rPr>
                <w:rFonts w:cs="Arial"/>
              </w:rPr>
              <w:t xml:space="preserve">riting </w:t>
            </w:r>
            <w:r w:rsidR="001F72D1" w:rsidRPr="00C547D8">
              <w:rPr>
                <w:rFonts w:cs="Arial"/>
              </w:rPr>
              <w:t>to</w:t>
            </w:r>
            <w:r w:rsidRPr="00C547D8">
              <w:rPr>
                <w:rFonts w:cs="Arial"/>
              </w:rPr>
              <w:t xml:space="preserve"> non-disadvantaged pupils.  </w:t>
            </w:r>
          </w:p>
          <w:p w14:paraId="54B340F6" w14:textId="6778435A" w:rsidR="006364E3" w:rsidRPr="00C547D8" w:rsidRDefault="006364E3" w:rsidP="00733643">
            <w:pPr>
              <w:pStyle w:val="ListParagraph"/>
              <w:numPr>
                <w:ilvl w:val="0"/>
                <w:numId w:val="20"/>
              </w:numPr>
              <w:suppressAutoHyphens w:val="0"/>
              <w:autoSpaceDN/>
              <w:spacing w:after="160" w:line="259" w:lineRule="auto"/>
            </w:pPr>
            <w:r w:rsidRPr="00C547D8">
              <w:rPr>
                <w:rFonts w:cs="Arial"/>
              </w:rPr>
              <w:t xml:space="preserve">The pupils who received the Coram Beanstalk intervention </w:t>
            </w:r>
            <w:r w:rsidR="00637B84" w:rsidRPr="00C547D8">
              <w:rPr>
                <w:rFonts w:cs="Arial"/>
              </w:rPr>
              <w:t xml:space="preserve">developed their </w:t>
            </w:r>
            <w:r w:rsidRPr="00C547D8">
              <w:rPr>
                <w:rFonts w:cs="Arial"/>
              </w:rPr>
              <w:t xml:space="preserve">confidence when reading. </w:t>
            </w:r>
            <w:r w:rsidR="00733643" w:rsidRPr="00C547D8">
              <w:rPr>
                <w:rFonts w:cs="Arial"/>
              </w:rPr>
              <w:t xml:space="preserve">All of them made expected or accelerated progress and 63% reached the age-related expectations for attainment. </w:t>
            </w:r>
          </w:p>
          <w:p w14:paraId="47F55800" w14:textId="49DFCCBB" w:rsidR="00AE1F00" w:rsidRPr="00C547D8" w:rsidRDefault="00A87828" w:rsidP="00733643">
            <w:pPr>
              <w:pStyle w:val="ListParagraph"/>
              <w:numPr>
                <w:ilvl w:val="0"/>
                <w:numId w:val="20"/>
              </w:numPr>
              <w:suppressAutoHyphens w:val="0"/>
              <w:autoSpaceDN/>
              <w:spacing w:after="160" w:line="259" w:lineRule="auto"/>
            </w:pPr>
            <w:r w:rsidRPr="00C547D8">
              <w:t>Most</w:t>
            </w:r>
            <w:r w:rsidR="00AE1F00" w:rsidRPr="00C547D8">
              <w:t xml:space="preserve"> of pupils</w:t>
            </w:r>
            <w:r w:rsidRPr="00C547D8">
              <w:t>,</w:t>
            </w:r>
            <w:r w:rsidR="00AE1F00" w:rsidRPr="00C547D8">
              <w:t xml:space="preserve"> who receive targeted small group tuition</w:t>
            </w:r>
            <w:r w:rsidRPr="00C547D8">
              <w:t>,</w:t>
            </w:r>
            <w:r w:rsidR="00AE1F00" w:rsidRPr="00C547D8">
              <w:t xml:space="preserve"> increased their reading ages and </w:t>
            </w:r>
            <w:r w:rsidRPr="00C547D8">
              <w:t xml:space="preserve">they </w:t>
            </w:r>
            <w:r w:rsidR="00AE1F00" w:rsidRPr="00C547D8">
              <w:t xml:space="preserve">demonstrated an improvement in their mental maths skills. </w:t>
            </w:r>
          </w:p>
          <w:p w14:paraId="4CA747D8" w14:textId="30DFE429" w:rsidR="00D57F86" w:rsidRPr="00C547D8" w:rsidRDefault="00D57F86" w:rsidP="002E392B">
            <w:pPr>
              <w:pStyle w:val="ListParagraph"/>
              <w:numPr>
                <w:ilvl w:val="0"/>
                <w:numId w:val="20"/>
              </w:numPr>
              <w:suppressAutoHyphens w:val="0"/>
              <w:autoSpaceDN/>
              <w:spacing w:after="160" w:line="259" w:lineRule="auto"/>
              <w:rPr>
                <w:color w:val="auto"/>
              </w:rPr>
            </w:pPr>
            <w:r w:rsidRPr="00C547D8">
              <w:rPr>
                <w:rFonts w:cs="Arial"/>
                <w:color w:val="auto"/>
              </w:rPr>
              <w:t xml:space="preserve">The school </w:t>
            </w:r>
            <w:r w:rsidR="002E392B" w:rsidRPr="00C547D8">
              <w:rPr>
                <w:rFonts w:cs="Arial"/>
                <w:color w:val="auto"/>
              </w:rPr>
              <w:t>continue</w:t>
            </w:r>
            <w:r w:rsidR="004E2AFA" w:rsidRPr="00C547D8">
              <w:rPr>
                <w:rFonts w:cs="Arial"/>
                <w:color w:val="auto"/>
              </w:rPr>
              <w:t xml:space="preserve">s to </w:t>
            </w:r>
            <w:r w:rsidR="003A6CAC" w:rsidRPr="00C547D8">
              <w:rPr>
                <w:rFonts w:cs="Arial"/>
                <w:color w:val="auto"/>
              </w:rPr>
              <w:t>work c</w:t>
            </w:r>
            <w:r w:rsidR="002E392B" w:rsidRPr="00C547D8">
              <w:rPr>
                <w:rFonts w:cs="Arial"/>
                <w:color w:val="auto"/>
              </w:rPr>
              <w:t xml:space="preserve">losely with those </w:t>
            </w:r>
            <w:r w:rsidRPr="00C547D8">
              <w:rPr>
                <w:rFonts w:cs="Arial"/>
                <w:color w:val="auto"/>
              </w:rPr>
              <w:t xml:space="preserve">families for whom attendance is a concern. </w:t>
            </w:r>
          </w:p>
          <w:p w14:paraId="2ECEDA84" w14:textId="758D9283" w:rsidR="001A71DE" w:rsidRPr="00C547D8" w:rsidRDefault="00BE7690" w:rsidP="00EB09BC">
            <w:r w:rsidRPr="00C547D8">
              <w:t>Based on the information above, f</w:t>
            </w:r>
            <w:r w:rsidR="00BC79BA" w:rsidRPr="00C547D8">
              <w:t xml:space="preserve">or some of the school’s disadvantage pupils </w:t>
            </w:r>
            <w:r w:rsidR="00D24825" w:rsidRPr="00C547D8">
              <w:t xml:space="preserve">their </w:t>
            </w:r>
            <w:r w:rsidR="00BC79BA" w:rsidRPr="00C547D8">
              <w:t xml:space="preserve">attainment was below our expectations. As a school we believe this is due to </w:t>
            </w:r>
            <w:r w:rsidR="00B12483" w:rsidRPr="00C547D8">
              <w:t xml:space="preserve">other barriers </w:t>
            </w:r>
            <w:r w:rsidR="00A87828" w:rsidRPr="00C547D8">
              <w:t>they face</w:t>
            </w:r>
            <w:r w:rsidR="00B12483" w:rsidRPr="00C547D8">
              <w:t xml:space="preserve"> as well as the </w:t>
            </w:r>
            <w:r w:rsidR="00BC79BA" w:rsidRPr="00C547D8">
              <w:t xml:space="preserve">on-going impact of </w:t>
            </w:r>
            <w:r w:rsidR="00B12483" w:rsidRPr="00C547D8">
              <w:t xml:space="preserve">the pandemic. </w:t>
            </w:r>
            <w:r w:rsidR="00D24825" w:rsidRPr="00C547D8">
              <w:t xml:space="preserve">We have therefore reviewed </w:t>
            </w:r>
            <w:r w:rsidR="00B12483" w:rsidRPr="00C547D8">
              <w:t>our strategy and made changes to how we intend to use some of our budget in this academic year</w:t>
            </w:r>
            <w:r w:rsidR="002E392B" w:rsidRPr="00C547D8">
              <w:t>.</w:t>
            </w:r>
            <w:r w:rsidRPr="00C547D8">
              <w:t xml:space="preserve"> </w:t>
            </w:r>
          </w:p>
          <w:p w14:paraId="329DB562" w14:textId="2726B664" w:rsidR="003A6CAC" w:rsidRPr="00C547D8" w:rsidRDefault="003A6CAC" w:rsidP="00D745E9">
            <w:pPr>
              <w:suppressAutoHyphens w:val="0"/>
              <w:autoSpaceDN/>
              <w:spacing w:after="160" w:line="259" w:lineRule="auto"/>
            </w:pPr>
          </w:p>
          <w:p w14:paraId="741351DF" w14:textId="77777777" w:rsidR="003A6CAC" w:rsidRPr="008C54AA" w:rsidRDefault="003A6CAC" w:rsidP="00EB09BC"/>
          <w:p w14:paraId="5C5C8F17" w14:textId="77777777" w:rsidR="00251930" w:rsidRDefault="00251930" w:rsidP="00D57F86">
            <w:pPr>
              <w:suppressAutoHyphens w:val="0"/>
              <w:autoSpaceDN/>
              <w:spacing w:after="160" w:line="259" w:lineRule="auto"/>
            </w:pPr>
          </w:p>
          <w:p w14:paraId="6B301D2A" w14:textId="77777777" w:rsidR="00A24A87" w:rsidRDefault="00A24A87" w:rsidP="00D57F86">
            <w:pPr>
              <w:suppressAutoHyphens w:val="0"/>
              <w:autoSpaceDN/>
              <w:spacing w:after="160" w:line="259" w:lineRule="auto"/>
            </w:pPr>
          </w:p>
          <w:p w14:paraId="5023926C" w14:textId="65EA5E4A" w:rsidR="00A24A87" w:rsidRDefault="00A24A87" w:rsidP="00D57F86">
            <w:pPr>
              <w:suppressAutoHyphens w:val="0"/>
              <w:autoSpaceDN/>
              <w:spacing w:after="160" w:line="259" w:lineRule="auto"/>
            </w:pPr>
          </w:p>
        </w:tc>
      </w:tr>
    </w:tbl>
    <w:p w14:paraId="2A7D5548" w14:textId="0199D85C" w:rsidR="00E66558" w:rsidRDefault="006D6372" w:rsidP="00A82A98">
      <w:pPr>
        <w:pStyle w:val="Heading2"/>
      </w:pPr>
      <w:r>
        <w:lastRenderedPageBreak/>
        <w:t>E</w:t>
      </w:r>
      <w:r w:rsidR="009D71E8">
        <w:t xml:space="preserve">xternally provided </w:t>
      </w:r>
      <w:proofErr w:type="gramStart"/>
      <w:r w:rsidR="009D71E8">
        <w:t>programmes</w:t>
      </w:r>
      <w:proofErr w:type="gramEnd"/>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0C6352"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D22A565" w:rsidR="000C6352" w:rsidRDefault="000C6352" w:rsidP="000C6352">
            <w:pPr>
              <w:pStyle w:val="TableRow"/>
            </w:pPr>
            <w:r w:rsidRPr="00AE29E7">
              <w:t>Story Starters and 321 Readers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52FD9BF" w:rsidR="000C6352" w:rsidRDefault="000C6352" w:rsidP="000C6352">
            <w:pPr>
              <w:pStyle w:val="TableRowCentered"/>
              <w:jc w:val="left"/>
            </w:pPr>
            <w:r w:rsidRPr="00AE29E7">
              <w:rPr>
                <w:szCs w:val="24"/>
              </w:rPr>
              <w:t xml:space="preserve">Coram Beanstalk </w:t>
            </w:r>
          </w:p>
        </w:tc>
      </w:tr>
      <w:tr w:rsidR="00D745E9" w14:paraId="45F6928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E5BA3" w14:textId="216D49FB" w:rsidR="00D745E9" w:rsidRPr="00C547D8" w:rsidRDefault="00D745E9" w:rsidP="000C6352">
            <w:pPr>
              <w:pStyle w:val="TableRow"/>
            </w:pPr>
            <w:r w:rsidRPr="00C547D8">
              <w:t>Independent counselling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E62F1" w14:textId="0B6A8D41" w:rsidR="00D745E9" w:rsidRPr="00C547D8" w:rsidRDefault="00D745E9" w:rsidP="000C6352">
            <w:pPr>
              <w:pStyle w:val="TableRowCentered"/>
              <w:jc w:val="left"/>
              <w:rPr>
                <w:szCs w:val="24"/>
              </w:rPr>
            </w:pPr>
            <w:r w:rsidRPr="00C547D8">
              <w:rPr>
                <w:szCs w:val="24"/>
              </w:rPr>
              <w:t xml:space="preserve">The National Counselling and </w:t>
            </w:r>
            <w:r w:rsidR="00A87828" w:rsidRPr="00C547D8">
              <w:rPr>
                <w:szCs w:val="24"/>
              </w:rPr>
              <w:t>P</w:t>
            </w:r>
            <w:r w:rsidRPr="00C547D8">
              <w:rPr>
                <w:szCs w:val="24"/>
              </w:rPr>
              <w:t>sychotherapy Society</w:t>
            </w:r>
          </w:p>
        </w:tc>
      </w:tr>
    </w:tbl>
    <w:p w14:paraId="2A7D5553" w14:textId="193B71B2" w:rsidR="00E66558" w:rsidRDefault="00E66558"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5B866F22" w:rsidR="00ED5108" w:rsidRDefault="00943015">
            <w:r w:rsidRPr="00C547D8">
              <w:t>We do not have any pupils eligible for this funding.</w:t>
            </w: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bookmarkEnd w:id="14"/>
      <w:bookmarkEnd w:id="15"/>
      <w:bookmarkEnd w:id="16"/>
    </w:tbl>
    <w:p w14:paraId="2A7D5564" w14:textId="49113499" w:rsidR="00E66558" w:rsidRDefault="00E66558"/>
    <w:p w14:paraId="341BB144" w14:textId="77777777" w:rsidR="00A24A87" w:rsidRDefault="00A24A87"/>
    <w:sectPr w:rsidR="00A24A87">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B2F3" w14:textId="77777777" w:rsidR="005D0DB6" w:rsidRDefault="005D0DB6">
      <w:pPr>
        <w:spacing w:after="0" w:line="240" w:lineRule="auto"/>
      </w:pPr>
      <w:r>
        <w:separator/>
      </w:r>
    </w:p>
  </w:endnote>
  <w:endnote w:type="continuationSeparator" w:id="0">
    <w:p w14:paraId="0CA79C0B" w14:textId="77777777" w:rsidR="005D0DB6" w:rsidRDefault="005D0DB6">
      <w:pPr>
        <w:spacing w:after="0" w:line="240" w:lineRule="auto"/>
      </w:pPr>
      <w:r>
        <w:continuationSeparator/>
      </w:r>
    </w:p>
  </w:endnote>
  <w:endnote w:type="continuationNotice" w:id="1">
    <w:p w14:paraId="21485087" w14:textId="77777777" w:rsidR="005D0DB6" w:rsidRDefault="005D0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topiaStd-Italic">
    <w:altName w:val="Calibri"/>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ff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C304" w14:textId="77777777" w:rsidR="005D0DB6" w:rsidRDefault="005D0DB6">
      <w:pPr>
        <w:spacing w:after="0" w:line="240" w:lineRule="auto"/>
      </w:pPr>
      <w:r>
        <w:separator/>
      </w:r>
    </w:p>
  </w:footnote>
  <w:footnote w:type="continuationSeparator" w:id="0">
    <w:p w14:paraId="006A1C6F" w14:textId="77777777" w:rsidR="005D0DB6" w:rsidRDefault="005D0DB6">
      <w:pPr>
        <w:spacing w:after="0" w:line="240" w:lineRule="auto"/>
      </w:pPr>
      <w:r>
        <w:continuationSeparator/>
      </w:r>
    </w:p>
  </w:footnote>
  <w:footnote w:type="continuationNotice" w:id="1">
    <w:p w14:paraId="5AD56505" w14:textId="77777777" w:rsidR="005D0DB6" w:rsidRDefault="005D0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10E"/>
    <w:multiLevelType w:val="hybridMultilevel"/>
    <w:tmpl w:val="EAE4C602"/>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53C7F77"/>
    <w:multiLevelType w:val="hybridMultilevel"/>
    <w:tmpl w:val="A4F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A1BF6"/>
    <w:multiLevelType w:val="hybridMultilevel"/>
    <w:tmpl w:val="115EA0AA"/>
    <w:lvl w:ilvl="0" w:tplc="9A6E15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26D1256"/>
    <w:multiLevelType w:val="hybridMultilevel"/>
    <w:tmpl w:val="504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12154"/>
    <w:multiLevelType w:val="hybridMultilevel"/>
    <w:tmpl w:val="EC40F8F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7AB0E0C"/>
    <w:multiLevelType w:val="hybridMultilevel"/>
    <w:tmpl w:val="BCB8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76A88"/>
    <w:multiLevelType w:val="hybridMultilevel"/>
    <w:tmpl w:val="7DE4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6231A85"/>
    <w:multiLevelType w:val="hybridMultilevel"/>
    <w:tmpl w:val="0436D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4"/>
  </w:num>
  <w:num w:numId="2" w16cid:durableId="1628730595">
    <w:abstractNumId w:val="2"/>
  </w:num>
  <w:num w:numId="3" w16cid:durableId="497188144">
    <w:abstractNumId w:val="5"/>
  </w:num>
  <w:num w:numId="4" w16cid:durableId="1138914232">
    <w:abstractNumId w:val="6"/>
  </w:num>
  <w:num w:numId="5" w16cid:durableId="857932188">
    <w:abstractNumId w:val="1"/>
  </w:num>
  <w:num w:numId="6" w16cid:durableId="798501009">
    <w:abstractNumId w:val="9"/>
  </w:num>
  <w:num w:numId="7" w16cid:durableId="1210847263">
    <w:abstractNumId w:val="16"/>
  </w:num>
  <w:num w:numId="8" w16cid:durableId="982348153">
    <w:abstractNumId w:val="20"/>
  </w:num>
  <w:num w:numId="9" w16cid:durableId="1529290868">
    <w:abstractNumId w:val="18"/>
  </w:num>
  <w:num w:numId="10" w16cid:durableId="1171066271">
    <w:abstractNumId w:val="17"/>
  </w:num>
  <w:num w:numId="11" w16cid:durableId="1453552857">
    <w:abstractNumId w:val="3"/>
  </w:num>
  <w:num w:numId="12" w16cid:durableId="1812097430">
    <w:abstractNumId w:val="19"/>
  </w:num>
  <w:num w:numId="13" w16cid:durableId="42288650">
    <w:abstractNumId w:val="14"/>
  </w:num>
  <w:num w:numId="14" w16cid:durableId="795762258">
    <w:abstractNumId w:val="11"/>
  </w:num>
  <w:num w:numId="15" w16cid:durableId="1282802177">
    <w:abstractNumId w:val="0"/>
  </w:num>
  <w:num w:numId="16" w16cid:durableId="1246264446">
    <w:abstractNumId w:val="8"/>
  </w:num>
  <w:num w:numId="17" w16cid:durableId="617025088">
    <w:abstractNumId w:val="7"/>
  </w:num>
  <w:num w:numId="18" w16cid:durableId="1282109505">
    <w:abstractNumId w:val="15"/>
  </w:num>
  <w:num w:numId="19" w16cid:durableId="1965622898">
    <w:abstractNumId w:val="13"/>
  </w:num>
  <w:num w:numId="20" w16cid:durableId="808204056">
    <w:abstractNumId w:val="12"/>
  </w:num>
  <w:num w:numId="21" w16cid:durableId="1430158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C8A"/>
    <w:rsid w:val="00003A45"/>
    <w:rsid w:val="00010E15"/>
    <w:rsid w:val="00014B1D"/>
    <w:rsid w:val="00016662"/>
    <w:rsid w:val="00016A99"/>
    <w:rsid w:val="00023729"/>
    <w:rsid w:val="000243B4"/>
    <w:rsid w:val="000452EB"/>
    <w:rsid w:val="000463AE"/>
    <w:rsid w:val="000507A3"/>
    <w:rsid w:val="00060A62"/>
    <w:rsid w:val="00064366"/>
    <w:rsid w:val="00066B73"/>
    <w:rsid w:val="00071481"/>
    <w:rsid w:val="00075FAE"/>
    <w:rsid w:val="00076785"/>
    <w:rsid w:val="00082F38"/>
    <w:rsid w:val="0008384B"/>
    <w:rsid w:val="000929EC"/>
    <w:rsid w:val="00093CDE"/>
    <w:rsid w:val="000A3269"/>
    <w:rsid w:val="000A6379"/>
    <w:rsid w:val="000B399E"/>
    <w:rsid w:val="000C6352"/>
    <w:rsid w:val="000D22B0"/>
    <w:rsid w:val="000D35C9"/>
    <w:rsid w:val="000D520C"/>
    <w:rsid w:val="000D6596"/>
    <w:rsid w:val="000E0299"/>
    <w:rsid w:val="000E039B"/>
    <w:rsid w:val="000E0D37"/>
    <w:rsid w:val="000E18B8"/>
    <w:rsid w:val="000E6DF0"/>
    <w:rsid w:val="000F3D62"/>
    <w:rsid w:val="001037CB"/>
    <w:rsid w:val="00103E23"/>
    <w:rsid w:val="0010422C"/>
    <w:rsid w:val="0010629E"/>
    <w:rsid w:val="0011340E"/>
    <w:rsid w:val="00115538"/>
    <w:rsid w:val="00120AB1"/>
    <w:rsid w:val="00123A7F"/>
    <w:rsid w:val="00126C97"/>
    <w:rsid w:val="001278D0"/>
    <w:rsid w:val="00127F72"/>
    <w:rsid w:val="001357D3"/>
    <w:rsid w:val="00140646"/>
    <w:rsid w:val="00147A4B"/>
    <w:rsid w:val="00160E42"/>
    <w:rsid w:val="001671ED"/>
    <w:rsid w:val="001727FA"/>
    <w:rsid w:val="00173D4C"/>
    <w:rsid w:val="00175360"/>
    <w:rsid w:val="00183218"/>
    <w:rsid w:val="00185988"/>
    <w:rsid w:val="001873B6"/>
    <w:rsid w:val="001901E6"/>
    <w:rsid w:val="00191305"/>
    <w:rsid w:val="00195B55"/>
    <w:rsid w:val="00195D88"/>
    <w:rsid w:val="00197BFC"/>
    <w:rsid w:val="001A2FE8"/>
    <w:rsid w:val="001A33AC"/>
    <w:rsid w:val="001A558B"/>
    <w:rsid w:val="001A5CAC"/>
    <w:rsid w:val="001A71DE"/>
    <w:rsid w:val="001B3121"/>
    <w:rsid w:val="001C1C51"/>
    <w:rsid w:val="001E0ECA"/>
    <w:rsid w:val="001E206F"/>
    <w:rsid w:val="001E5750"/>
    <w:rsid w:val="001E7739"/>
    <w:rsid w:val="001F3DB4"/>
    <w:rsid w:val="001F4D49"/>
    <w:rsid w:val="001F72D1"/>
    <w:rsid w:val="002003C4"/>
    <w:rsid w:val="002012A3"/>
    <w:rsid w:val="00204F40"/>
    <w:rsid w:val="00205DEF"/>
    <w:rsid w:val="00207429"/>
    <w:rsid w:val="00216C8A"/>
    <w:rsid w:val="00221F88"/>
    <w:rsid w:val="00226317"/>
    <w:rsid w:val="00226808"/>
    <w:rsid w:val="00231539"/>
    <w:rsid w:val="002512E3"/>
    <w:rsid w:val="00251930"/>
    <w:rsid w:val="002523E3"/>
    <w:rsid w:val="00266FA5"/>
    <w:rsid w:val="00276B1B"/>
    <w:rsid w:val="002853D0"/>
    <w:rsid w:val="00291758"/>
    <w:rsid w:val="002920F4"/>
    <w:rsid w:val="002940F3"/>
    <w:rsid w:val="00295842"/>
    <w:rsid w:val="002B3574"/>
    <w:rsid w:val="002B6B74"/>
    <w:rsid w:val="002C6AE7"/>
    <w:rsid w:val="002C6CAE"/>
    <w:rsid w:val="002D2D4B"/>
    <w:rsid w:val="002D3805"/>
    <w:rsid w:val="002D3D5F"/>
    <w:rsid w:val="002E392B"/>
    <w:rsid w:val="002E66AE"/>
    <w:rsid w:val="002E7763"/>
    <w:rsid w:val="002F425B"/>
    <w:rsid w:val="002F5842"/>
    <w:rsid w:val="00303711"/>
    <w:rsid w:val="0030699A"/>
    <w:rsid w:val="00306CB7"/>
    <w:rsid w:val="003111F5"/>
    <w:rsid w:val="00325C8B"/>
    <w:rsid w:val="00336200"/>
    <w:rsid w:val="00337418"/>
    <w:rsid w:val="00351D83"/>
    <w:rsid w:val="00352729"/>
    <w:rsid w:val="00353E46"/>
    <w:rsid w:val="003544DC"/>
    <w:rsid w:val="003576C4"/>
    <w:rsid w:val="00365D49"/>
    <w:rsid w:val="00366AB0"/>
    <w:rsid w:val="00373129"/>
    <w:rsid w:val="0037437C"/>
    <w:rsid w:val="0038146B"/>
    <w:rsid w:val="0038340F"/>
    <w:rsid w:val="00384457"/>
    <w:rsid w:val="00384F24"/>
    <w:rsid w:val="00385B10"/>
    <w:rsid w:val="003A32B2"/>
    <w:rsid w:val="003A47DD"/>
    <w:rsid w:val="003A634F"/>
    <w:rsid w:val="003A6CAC"/>
    <w:rsid w:val="003B588A"/>
    <w:rsid w:val="003B621D"/>
    <w:rsid w:val="003C4388"/>
    <w:rsid w:val="003C4C27"/>
    <w:rsid w:val="003C5EE9"/>
    <w:rsid w:val="003C7F7B"/>
    <w:rsid w:val="003D2EAA"/>
    <w:rsid w:val="003E054C"/>
    <w:rsid w:val="003E27A0"/>
    <w:rsid w:val="003E3872"/>
    <w:rsid w:val="003E4C75"/>
    <w:rsid w:val="003F4BEE"/>
    <w:rsid w:val="004044AA"/>
    <w:rsid w:val="004044C8"/>
    <w:rsid w:val="00404F3F"/>
    <w:rsid w:val="00407C9E"/>
    <w:rsid w:val="00410B5D"/>
    <w:rsid w:val="00413BEC"/>
    <w:rsid w:val="0042265E"/>
    <w:rsid w:val="00424ED7"/>
    <w:rsid w:val="00425258"/>
    <w:rsid w:val="00426217"/>
    <w:rsid w:val="00431A80"/>
    <w:rsid w:val="00435A89"/>
    <w:rsid w:val="00447E50"/>
    <w:rsid w:val="00452267"/>
    <w:rsid w:val="00453307"/>
    <w:rsid w:val="00457E36"/>
    <w:rsid w:val="00462F8F"/>
    <w:rsid w:val="00463367"/>
    <w:rsid w:val="00470625"/>
    <w:rsid w:val="00481D56"/>
    <w:rsid w:val="00490408"/>
    <w:rsid w:val="004A4C45"/>
    <w:rsid w:val="004B0485"/>
    <w:rsid w:val="004B428E"/>
    <w:rsid w:val="004B4D37"/>
    <w:rsid w:val="004B5C36"/>
    <w:rsid w:val="004C42F0"/>
    <w:rsid w:val="004D3560"/>
    <w:rsid w:val="004E1D73"/>
    <w:rsid w:val="004E2AFA"/>
    <w:rsid w:val="00506911"/>
    <w:rsid w:val="005119F3"/>
    <w:rsid w:val="0051286E"/>
    <w:rsid w:val="00516021"/>
    <w:rsid w:val="00516457"/>
    <w:rsid w:val="00520A0C"/>
    <w:rsid w:val="0053055E"/>
    <w:rsid w:val="00530E37"/>
    <w:rsid w:val="0054577C"/>
    <w:rsid w:val="005464A1"/>
    <w:rsid w:val="00546F12"/>
    <w:rsid w:val="0055339C"/>
    <w:rsid w:val="00562B3C"/>
    <w:rsid w:val="00563E61"/>
    <w:rsid w:val="00564E40"/>
    <w:rsid w:val="005750E2"/>
    <w:rsid w:val="0058313F"/>
    <w:rsid w:val="00584780"/>
    <w:rsid w:val="00585859"/>
    <w:rsid w:val="00586FBC"/>
    <w:rsid w:val="005879C9"/>
    <w:rsid w:val="005A02C5"/>
    <w:rsid w:val="005A1865"/>
    <w:rsid w:val="005A3C6B"/>
    <w:rsid w:val="005B1EA5"/>
    <w:rsid w:val="005C3A97"/>
    <w:rsid w:val="005C6B11"/>
    <w:rsid w:val="005C7563"/>
    <w:rsid w:val="005D084E"/>
    <w:rsid w:val="005D0DB6"/>
    <w:rsid w:val="005D7176"/>
    <w:rsid w:val="005E1F24"/>
    <w:rsid w:val="005E73F1"/>
    <w:rsid w:val="005E7F34"/>
    <w:rsid w:val="005F07EF"/>
    <w:rsid w:val="00600B2E"/>
    <w:rsid w:val="006029AF"/>
    <w:rsid w:val="00606616"/>
    <w:rsid w:val="00607CEB"/>
    <w:rsid w:val="00613299"/>
    <w:rsid w:val="0061762D"/>
    <w:rsid w:val="00634238"/>
    <w:rsid w:val="00635FBC"/>
    <w:rsid w:val="006364E3"/>
    <w:rsid w:val="00637728"/>
    <w:rsid w:val="00637B84"/>
    <w:rsid w:val="0064113A"/>
    <w:rsid w:val="00644002"/>
    <w:rsid w:val="006458B1"/>
    <w:rsid w:val="00650529"/>
    <w:rsid w:val="00650BAB"/>
    <w:rsid w:val="00651737"/>
    <w:rsid w:val="006548E0"/>
    <w:rsid w:val="00657451"/>
    <w:rsid w:val="00661866"/>
    <w:rsid w:val="006671BF"/>
    <w:rsid w:val="00667970"/>
    <w:rsid w:val="0067202D"/>
    <w:rsid w:val="00672A7D"/>
    <w:rsid w:val="00681416"/>
    <w:rsid w:val="00681C8C"/>
    <w:rsid w:val="00697279"/>
    <w:rsid w:val="006A06F5"/>
    <w:rsid w:val="006A0ED2"/>
    <w:rsid w:val="006B0A73"/>
    <w:rsid w:val="006B3723"/>
    <w:rsid w:val="006B5A6B"/>
    <w:rsid w:val="006C0F82"/>
    <w:rsid w:val="006C332E"/>
    <w:rsid w:val="006C5901"/>
    <w:rsid w:val="006C7B63"/>
    <w:rsid w:val="006D6372"/>
    <w:rsid w:val="006D6E5C"/>
    <w:rsid w:val="006E02AF"/>
    <w:rsid w:val="006E0786"/>
    <w:rsid w:val="006E6B4A"/>
    <w:rsid w:val="006E7449"/>
    <w:rsid w:val="006E7FB1"/>
    <w:rsid w:val="006F2604"/>
    <w:rsid w:val="006F5319"/>
    <w:rsid w:val="006F55FD"/>
    <w:rsid w:val="006F5D21"/>
    <w:rsid w:val="007071FC"/>
    <w:rsid w:val="00711002"/>
    <w:rsid w:val="00711BE3"/>
    <w:rsid w:val="00722B3C"/>
    <w:rsid w:val="00724FA7"/>
    <w:rsid w:val="00725415"/>
    <w:rsid w:val="00727505"/>
    <w:rsid w:val="00731581"/>
    <w:rsid w:val="00733643"/>
    <w:rsid w:val="00741B9E"/>
    <w:rsid w:val="00743DAC"/>
    <w:rsid w:val="0075337B"/>
    <w:rsid w:val="00755CD4"/>
    <w:rsid w:val="00757012"/>
    <w:rsid w:val="00757360"/>
    <w:rsid w:val="00757C28"/>
    <w:rsid w:val="00757F96"/>
    <w:rsid w:val="00760436"/>
    <w:rsid w:val="00763F67"/>
    <w:rsid w:val="00785285"/>
    <w:rsid w:val="0078529D"/>
    <w:rsid w:val="00787DC1"/>
    <w:rsid w:val="00793C0D"/>
    <w:rsid w:val="00794070"/>
    <w:rsid w:val="007A713B"/>
    <w:rsid w:val="007B64E5"/>
    <w:rsid w:val="007C2F04"/>
    <w:rsid w:val="007D1302"/>
    <w:rsid w:val="007F4BF1"/>
    <w:rsid w:val="007F5B8B"/>
    <w:rsid w:val="0080326F"/>
    <w:rsid w:val="0080462C"/>
    <w:rsid w:val="00810845"/>
    <w:rsid w:val="00817E9A"/>
    <w:rsid w:val="00830D57"/>
    <w:rsid w:val="00860B07"/>
    <w:rsid w:val="008616F6"/>
    <w:rsid w:val="00861FDD"/>
    <w:rsid w:val="0086259C"/>
    <w:rsid w:val="00883F24"/>
    <w:rsid w:val="00897E1F"/>
    <w:rsid w:val="008B2CB4"/>
    <w:rsid w:val="008B6404"/>
    <w:rsid w:val="008C2C21"/>
    <w:rsid w:val="008C54AA"/>
    <w:rsid w:val="008C7DD3"/>
    <w:rsid w:val="008E000B"/>
    <w:rsid w:val="008E2926"/>
    <w:rsid w:val="008E35C6"/>
    <w:rsid w:val="008E3F49"/>
    <w:rsid w:val="008F243B"/>
    <w:rsid w:val="008F4675"/>
    <w:rsid w:val="0090094D"/>
    <w:rsid w:val="00903A18"/>
    <w:rsid w:val="00904A66"/>
    <w:rsid w:val="00912FA5"/>
    <w:rsid w:val="0091576A"/>
    <w:rsid w:val="00920B55"/>
    <w:rsid w:val="0092287F"/>
    <w:rsid w:val="0092495B"/>
    <w:rsid w:val="0092660E"/>
    <w:rsid w:val="00936519"/>
    <w:rsid w:val="00941019"/>
    <w:rsid w:val="00941DA3"/>
    <w:rsid w:val="00942C0C"/>
    <w:rsid w:val="00943015"/>
    <w:rsid w:val="00943809"/>
    <w:rsid w:val="00951C87"/>
    <w:rsid w:val="009539E3"/>
    <w:rsid w:val="00954A5E"/>
    <w:rsid w:val="009551B2"/>
    <w:rsid w:val="009641CC"/>
    <w:rsid w:val="00964625"/>
    <w:rsid w:val="00971BB1"/>
    <w:rsid w:val="00981C1D"/>
    <w:rsid w:val="0099109C"/>
    <w:rsid w:val="00991855"/>
    <w:rsid w:val="009936DB"/>
    <w:rsid w:val="00993CFC"/>
    <w:rsid w:val="009A1DC2"/>
    <w:rsid w:val="009C0914"/>
    <w:rsid w:val="009C27E5"/>
    <w:rsid w:val="009D3C48"/>
    <w:rsid w:val="009D71E8"/>
    <w:rsid w:val="009D74ED"/>
    <w:rsid w:val="009E104B"/>
    <w:rsid w:val="009E7DE4"/>
    <w:rsid w:val="009F3BBD"/>
    <w:rsid w:val="00A063DD"/>
    <w:rsid w:val="00A112B5"/>
    <w:rsid w:val="00A14EEA"/>
    <w:rsid w:val="00A238AD"/>
    <w:rsid w:val="00A24A87"/>
    <w:rsid w:val="00A34F8B"/>
    <w:rsid w:val="00A36749"/>
    <w:rsid w:val="00A4008C"/>
    <w:rsid w:val="00A44FBB"/>
    <w:rsid w:val="00A50104"/>
    <w:rsid w:val="00A51A15"/>
    <w:rsid w:val="00A522E0"/>
    <w:rsid w:val="00A63579"/>
    <w:rsid w:val="00A638AC"/>
    <w:rsid w:val="00A727E5"/>
    <w:rsid w:val="00A746BA"/>
    <w:rsid w:val="00A748B5"/>
    <w:rsid w:val="00A80A32"/>
    <w:rsid w:val="00A82A98"/>
    <w:rsid w:val="00A82D16"/>
    <w:rsid w:val="00A87828"/>
    <w:rsid w:val="00A95BA4"/>
    <w:rsid w:val="00A95F75"/>
    <w:rsid w:val="00A96B83"/>
    <w:rsid w:val="00AA355B"/>
    <w:rsid w:val="00AA42E5"/>
    <w:rsid w:val="00AB24FA"/>
    <w:rsid w:val="00AD7B5A"/>
    <w:rsid w:val="00AE1F00"/>
    <w:rsid w:val="00AE229F"/>
    <w:rsid w:val="00AF5E20"/>
    <w:rsid w:val="00AF72E9"/>
    <w:rsid w:val="00B002FA"/>
    <w:rsid w:val="00B00327"/>
    <w:rsid w:val="00B0124B"/>
    <w:rsid w:val="00B024B3"/>
    <w:rsid w:val="00B11DE8"/>
    <w:rsid w:val="00B12483"/>
    <w:rsid w:val="00B179ED"/>
    <w:rsid w:val="00B20E18"/>
    <w:rsid w:val="00B2208E"/>
    <w:rsid w:val="00B572C4"/>
    <w:rsid w:val="00B60858"/>
    <w:rsid w:val="00B74D4E"/>
    <w:rsid w:val="00B77F0B"/>
    <w:rsid w:val="00B80219"/>
    <w:rsid w:val="00BA19A5"/>
    <w:rsid w:val="00BC67F6"/>
    <w:rsid w:val="00BC79BA"/>
    <w:rsid w:val="00BD2004"/>
    <w:rsid w:val="00BD4922"/>
    <w:rsid w:val="00BD4B12"/>
    <w:rsid w:val="00BE2F92"/>
    <w:rsid w:val="00BE6002"/>
    <w:rsid w:val="00BE7690"/>
    <w:rsid w:val="00BF0D5F"/>
    <w:rsid w:val="00C03F84"/>
    <w:rsid w:val="00C11EB4"/>
    <w:rsid w:val="00C12746"/>
    <w:rsid w:val="00C238CB"/>
    <w:rsid w:val="00C25827"/>
    <w:rsid w:val="00C31BB8"/>
    <w:rsid w:val="00C360AC"/>
    <w:rsid w:val="00C373EA"/>
    <w:rsid w:val="00C46815"/>
    <w:rsid w:val="00C547D8"/>
    <w:rsid w:val="00C565B3"/>
    <w:rsid w:val="00C621C1"/>
    <w:rsid w:val="00C62989"/>
    <w:rsid w:val="00C65CBB"/>
    <w:rsid w:val="00C80F37"/>
    <w:rsid w:val="00C832CF"/>
    <w:rsid w:val="00C84783"/>
    <w:rsid w:val="00C97A7F"/>
    <w:rsid w:val="00CB5B17"/>
    <w:rsid w:val="00CB5F24"/>
    <w:rsid w:val="00CC4443"/>
    <w:rsid w:val="00CC5CAF"/>
    <w:rsid w:val="00CF6633"/>
    <w:rsid w:val="00D06874"/>
    <w:rsid w:val="00D173F7"/>
    <w:rsid w:val="00D20203"/>
    <w:rsid w:val="00D204E0"/>
    <w:rsid w:val="00D21354"/>
    <w:rsid w:val="00D21EDD"/>
    <w:rsid w:val="00D22400"/>
    <w:rsid w:val="00D2278B"/>
    <w:rsid w:val="00D24825"/>
    <w:rsid w:val="00D278BA"/>
    <w:rsid w:val="00D30023"/>
    <w:rsid w:val="00D32535"/>
    <w:rsid w:val="00D33FE5"/>
    <w:rsid w:val="00D3578A"/>
    <w:rsid w:val="00D4243B"/>
    <w:rsid w:val="00D4463C"/>
    <w:rsid w:val="00D501EE"/>
    <w:rsid w:val="00D517DC"/>
    <w:rsid w:val="00D537E3"/>
    <w:rsid w:val="00D5590D"/>
    <w:rsid w:val="00D57F86"/>
    <w:rsid w:val="00D618E4"/>
    <w:rsid w:val="00D61DA5"/>
    <w:rsid w:val="00D636B7"/>
    <w:rsid w:val="00D745E9"/>
    <w:rsid w:val="00D875ED"/>
    <w:rsid w:val="00D877D0"/>
    <w:rsid w:val="00D90013"/>
    <w:rsid w:val="00D91B9C"/>
    <w:rsid w:val="00D92C1B"/>
    <w:rsid w:val="00D94CC7"/>
    <w:rsid w:val="00DA1AF4"/>
    <w:rsid w:val="00DB0C60"/>
    <w:rsid w:val="00DC641A"/>
    <w:rsid w:val="00DD6B7D"/>
    <w:rsid w:val="00DD6E14"/>
    <w:rsid w:val="00DE15AC"/>
    <w:rsid w:val="00DF163C"/>
    <w:rsid w:val="00E061EC"/>
    <w:rsid w:val="00E13E51"/>
    <w:rsid w:val="00E16685"/>
    <w:rsid w:val="00E279F3"/>
    <w:rsid w:val="00E327C7"/>
    <w:rsid w:val="00E33C2E"/>
    <w:rsid w:val="00E43EAD"/>
    <w:rsid w:val="00E44BC0"/>
    <w:rsid w:val="00E53D75"/>
    <w:rsid w:val="00E548DC"/>
    <w:rsid w:val="00E62DCB"/>
    <w:rsid w:val="00E651DD"/>
    <w:rsid w:val="00E66558"/>
    <w:rsid w:val="00E70D81"/>
    <w:rsid w:val="00E726A6"/>
    <w:rsid w:val="00E73C77"/>
    <w:rsid w:val="00E80A92"/>
    <w:rsid w:val="00E86F05"/>
    <w:rsid w:val="00EA3A2A"/>
    <w:rsid w:val="00EB4556"/>
    <w:rsid w:val="00EB4E42"/>
    <w:rsid w:val="00EB64C8"/>
    <w:rsid w:val="00ED5108"/>
    <w:rsid w:val="00EF0DBE"/>
    <w:rsid w:val="00EF1FAA"/>
    <w:rsid w:val="00F01282"/>
    <w:rsid w:val="00F012CA"/>
    <w:rsid w:val="00F01752"/>
    <w:rsid w:val="00F0355A"/>
    <w:rsid w:val="00F0787A"/>
    <w:rsid w:val="00F15122"/>
    <w:rsid w:val="00F20AED"/>
    <w:rsid w:val="00F222DA"/>
    <w:rsid w:val="00F231E8"/>
    <w:rsid w:val="00F24A7E"/>
    <w:rsid w:val="00F25C48"/>
    <w:rsid w:val="00F33DC0"/>
    <w:rsid w:val="00F43E01"/>
    <w:rsid w:val="00F62587"/>
    <w:rsid w:val="00F63E9E"/>
    <w:rsid w:val="00F76651"/>
    <w:rsid w:val="00F76843"/>
    <w:rsid w:val="00F776E1"/>
    <w:rsid w:val="00F90273"/>
    <w:rsid w:val="00F925EB"/>
    <w:rsid w:val="00FA6DD0"/>
    <w:rsid w:val="00FB4F71"/>
    <w:rsid w:val="00FC06D1"/>
    <w:rsid w:val="00FC28DF"/>
    <w:rsid w:val="00FC5D5F"/>
    <w:rsid w:val="00FC5EF1"/>
    <w:rsid w:val="00FE0668"/>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49353193">
      <w:bodyDiv w:val="1"/>
      <w:marLeft w:val="0"/>
      <w:marRight w:val="0"/>
      <w:marTop w:val="0"/>
      <w:marBottom w:val="0"/>
      <w:divBdr>
        <w:top w:val="none" w:sz="0" w:space="0" w:color="auto"/>
        <w:left w:val="none" w:sz="0" w:space="0" w:color="auto"/>
        <w:bottom w:val="none" w:sz="0" w:space="0" w:color="auto"/>
        <w:right w:val="none" w:sz="0" w:space="0" w:color="auto"/>
      </w:divBdr>
    </w:div>
    <w:div w:id="312490939">
      <w:bodyDiv w:val="1"/>
      <w:marLeft w:val="0"/>
      <w:marRight w:val="0"/>
      <w:marTop w:val="0"/>
      <w:marBottom w:val="0"/>
      <w:divBdr>
        <w:top w:val="none" w:sz="0" w:space="0" w:color="auto"/>
        <w:left w:val="none" w:sz="0" w:space="0" w:color="auto"/>
        <w:bottom w:val="none" w:sz="0" w:space="0" w:color="auto"/>
        <w:right w:val="none" w:sz="0" w:space="0" w:color="auto"/>
      </w:divBdr>
    </w:div>
    <w:div w:id="807554131">
      <w:bodyDiv w:val="1"/>
      <w:marLeft w:val="0"/>
      <w:marRight w:val="0"/>
      <w:marTop w:val="0"/>
      <w:marBottom w:val="0"/>
      <w:divBdr>
        <w:top w:val="none" w:sz="0" w:space="0" w:color="auto"/>
        <w:left w:val="none" w:sz="0" w:space="0" w:color="auto"/>
        <w:bottom w:val="none" w:sz="0" w:space="0" w:color="auto"/>
        <w:right w:val="none" w:sz="0" w:space="0" w:color="auto"/>
      </w:divBdr>
    </w:div>
    <w:div w:id="1114446032">
      <w:bodyDiv w:val="1"/>
      <w:marLeft w:val="0"/>
      <w:marRight w:val="0"/>
      <w:marTop w:val="0"/>
      <w:marBottom w:val="0"/>
      <w:divBdr>
        <w:top w:val="none" w:sz="0" w:space="0" w:color="auto"/>
        <w:left w:val="none" w:sz="0" w:space="0" w:color="auto"/>
        <w:bottom w:val="none" w:sz="0" w:space="0" w:color="auto"/>
        <w:right w:val="none" w:sz="0" w:space="0" w:color="auto"/>
      </w:divBdr>
      <w:divsChild>
        <w:div w:id="2065911546">
          <w:marLeft w:val="0"/>
          <w:marRight w:val="0"/>
          <w:marTop w:val="0"/>
          <w:marBottom w:val="0"/>
          <w:divBdr>
            <w:top w:val="none" w:sz="0" w:space="0" w:color="auto"/>
            <w:left w:val="none" w:sz="0" w:space="0" w:color="auto"/>
            <w:bottom w:val="none" w:sz="0" w:space="0" w:color="auto"/>
            <w:right w:val="none" w:sz="0" w:space="0" w:color="auto"/>
          </w:divBdr>
          <w:divsChild>
            <w:div w:id="935284620">
              <w:marLeft w:val="0"/>
              <w:marRight w:val="0"/>
              <w:marTop w:val="0"/>
              <w:marBottom w:val="0"/>
              <w:divBdr>
                <w:top w:val="none" w:sz="0" w:space="0" w:color="auto"/>
                <w:left w:val="none" w:sz="0" w:space="0" w:color="auto"/>
                <w:bottom w:val="none" w:sz="0" w:space="0" w:color="auto"/>
                <w:right w:val="none" w:sz="0" w:space="0" w:color="auto"/>
              </w:divBdr>
            </w:div>
            <w:div w:id="1254434835">
              <w:marLeft w:val="0"/>
              <w:marRight w:val="0"/>
              <w:marTop w:val="0"/>
              <w:marBottom w:val="0"/>
              <w:divBdr>
                <w:top w:val="none" w:sz="0" w:space="0" w:color="auto"/>
                <w:left w:val="none" w:sz="0" w:space="0" w:color="auto"/>
                <w:bottom w:val="none" w:sz="0" w:space="0" w:color="auto"/>
                <w:right w:val="none" w:sz="0" w:space="0" w:color="auto"/>
              </w:divBdr>
            </w:div>
          </w:divsChild>
        </w:div>
        <w:div w:id="2104296443">
          <w:marLeft w:val="0"/>
          <w:marRight w:val="0"/>
          <w:marTop w:val="150"/>
          <w:marBottom w:val="0"/>
          <w:divBdr>
            <w:top w:val="none" w:sz="0" w:space="0" w:color="auto"/>
            <w:left w:val="none" w:sz="0" w:space="0" w:color="auto"/>
            <w:bottom w:val="none" w:sz="0" w:space="0" w:color="auto"/>
            <w:right w:val="none" w:sz="0" w:space="0" w:color="auto"/>
          </w:divBdr>
        </w:div>
      </w:divsChild>
    </w:div>
    <w:div w:id="1601521991">
      <w:bodyDiv w:val="1"/>
      <w:marLeft w:val="0"/>
      <w:marRight w:val="0"/>
      <w:marTop w:val="0"/>
      <w:marBottom w:val="0"/>
      <w:divBdr>
        <w:top w:val="none" w:sz="0" w:space="0" w:color="auto"/>
        <w:left w:val="none" w:sz="0" w:space="0" w:color="auto"/>
        <w:bottom w:val="none" w:sz="0" w:space="0" w:color="auto"/>
        <w:right w:val="none" w:sz="0" w:space="0" w:color="auto"/>
      </w:divBdr>
    </w:div>
    <w:div w:id="1996449290">
      <w:bodyDiv w:val="1"/>
      <w:marLeft w:val="0"/>
      <w:marRight w:val="0"/>
      <w:marTop w:val="0"/>
      <w:marBottom w:val="0"/>
      <w:divBdr>
        <w:top w:val="none" w:sz="0" w:space="0" w:color="auto"/>
        <w:left w:val="none" w:sz="0" w:space="0" w:color="auto"/>
        <w:bottom w:val="none" w:sz="0" w:space="0" w:color="auto"/>
        <w:right w:val="none" w:sz="0" w:space="0" w:color="auto"/>
      </w:divBdr>
    </w:div>
    <w:div w:id="2000496765">
      <w:bodyDiv w:val="1"/>
      <w:marLeft w:val="0"/>
      <w:marRight w:val="0"/>
      <w:marTop w:val="0"/>
      <w:marBottom w:val="0"/>
      <w:divBdr>
        <w:top w:val="none" w:sz="0" w:space="0" w:color="auto"/>
        <w:left w:val="none" w:sz="0" w:space="0" w:color="auto"/>
        <w:bottom w:val="none" w:sz="0" w:space="0" w:color="auto"/>
        <w:right w:val="none" w:sz="0" w:space="0" w:color="auto"/>
      </w:divBdr>
      <w:divsChild>
        <w:div w:id="1822305520">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2038770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literacy-ks2" TargetMode="External"/><Relationship Id="rId13" Type="http://schemas.openxmlformats.org/officeDocument/2006/relationships/hyperlink" Target="https://www.google.co.uk/search?hl=en&amp;q=inauthor:%22Simon+Baron-Cohen%22&amp;tbm=bks" TargetMode="External"/><Relationship Id="rId1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ducationendowmentfoundation.org.uk/education-evidence/guidance-reports/literacy-ks-1" TargetMode="External"/><Relationship Id="rId12" Type="http://schemas.openxmlformats.org/officeDocument/2006/relationships/hyperlink" Target="https://www.beanstalkcharity.org.uk/our-impact" TargetMode="External"/><Relationship Id="rId17" Type="http://schemas.openxmlformats.org/officeDocument/2006/relationships/hyperlink" Target="https://www.researchgate.net/publication/322939272_An_evaluation_of_the_effectiveness_of_using_the_Attention_Autism_programme_as_an_intervention_for_increasing_the_level_of_attention_during_an_adult_led_activity_in_pupils_with_Autism_Spectrum_Condition" TargetMode="External"/><Relationship Id="rId2" Type="http://schemas.openxmlformats.org/officeDocument/2006/relationships/styles" Target="styles.xml"/><Relationship Id="rId16" Type="http://schemas.openxmlformats.org/officeDocument/2006/relationships/hyperlink" Target="https://www.google.co.uk/search?hl=en&amp;q=inauthor:%22GW+Krauss%22&amp;tbm=bk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early-maths" TargetMode="External"/><Relationship Id="rId5" Type="http://schemas.openxmlformats.org/officeDocument/2006/relationships/footnotes" Target="footnotes.xml"/><Relationship Id="rId15" Type="http://schemas.openxmlformats.org/officeDocument/2006/relationships/hyperlink" Target="https://www.google.co.uk/search?hl=en&amp;q=inauthor:%22Daniel+B.+LeGoff%22&amp;tbm=bks"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webSettings" Target="webSettings.xml"/><Relationship Id="rId9" Type="http://schemas.openxmlformats.org/officeDocument/2006/relationships/hyperlink" Target="https://missiebee1.wordpress.com/2021/04/07/teeching-speling-yousing-fonix-in-kee-stayj-too/" TargetMode="External"/><Relationship Id="rId14" Type="http://schemas.openxmlformats.org/officeDocument/2006/relationships/hyperlink" Target="https://www.google.co.uk/search?hl=en&amp;q=inauthor:%22Georgina+Gomez+De+La+Cuesta%22&amp;tbm=b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11</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C Mcgarragh</cp:lastModifiedBy>
  <cp:revision>32</cp:revision>
  <cp:lastPrinted>2023-11-06T16:48:00Z</cp:lastPrinted>
  <dcterms:created xsi:type="dcterms:W3CDTF">2023-11-02T21:45:00Z</dcterms:created>
  <dcterms:modified xsi:type="dcterms:W3CDTF">2023-11-14T21:51:00Z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